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2C9" w:rsidRPr="00BD604C" w:rsidRDefault="00A412C9" w:rsidP="00A412C9">
      <w:pPr>
        <w:pStyle w:val="Default"/>
        <w:rPr>
          <w:b/>
          <w:i/>
          <w:sz w:val="28"/>
          <w:szCs w:val="28"/>
        </w:rPr>
      </w:pPr>
    </w:p>
    <w:p w:rsidR="00A412C9" w:rsidRPr="00A412C9" w:rsidRDefault="00A412C9" w:rsidP="00A412C9">
      <w:pPr>
        <w:jc w:val="center"/>
        <w:rPr>
          <w:b/>
          <w:sz w:val="28"/>
          <w:szCs w:val="28"/>
        </w:rPr>
      </w:pPr>
      <w:r w:rsidRPr="00A412C9">
        <w:rPr>
          <w:b/>
          <w:sz w:val="28"/>
          <w:szCs w:val="28"/>
        </w:rPr>
        <w:t>„Zöld Nemzeti Bajnokok” – A zöldgazdaság területén működő mikro-, kis- és középvállalkozások technológiafejlesztésének támogatása</w:t>
      </w:r>
    </w:p>
    <w:p w:rsidR="00A412C9" w:rsidRPr="00A412C9" w:rsidRDefault="00A412C9" w:rsidP="00A412C9">
      <w:pPr>
        <w:jc w:val="center"/>
        <w:rPr>
          <w:rFonts w:cstheme="minorHAnsi"/>
          <w:b/>
          <w:sz w:val="28"/>
          <w:szCs w:val="28"/>
        </w:rPr>
      </w:pPr>
      <w:r w:rsidRPr="00A412C9">
        <w:rPr>
          <w:rFonts w:cstheme="minorHAnsi"/>
          <w:b/>
          <w:sz w:val="28"/>
          <w:szCs w:val="28"/>
        </w:rPr>
        <w:t>A felhívás kódszáma: GINOP Plusz-1.3.1-21</w:t>
      </w:r>
    </w:p>
    <w:p w:rsidR="00A412C9" w:rsidRPr="002E0D8B" w:rsidRDefault="00A412C9" w:rsidP="00A412C9">
      <w:pPr>
        <w:spacing w:line="360" w:lineRule="auto"/>
        <w:jc w:val="both"/>
        <w:rPr>
          <w:rFonts w:ascii="Arial" w:hAnsi="Arial" w:cs="Arial"/>
          <w:b/>
          <w:i/>
          <w:sz w:val="28"/>
          <w:szCs w:val="28"/>
        </w:rPr>
      </w:pPr>
    </w:p>
    <w:p w:rsidR="00A412C9" w:rsidRDefault="00A412C9" w:rsidP="00B74748">
      <w:pPr>
        <w:pStyle w:val="Listaszerbekezds"/>
        <w:numPr>
          <w:ilvl w:val="0"/>
          <w:numId w:val="1"/>
        </w:numPr>
        <w:spacing w:line="360" w:lineRule="auto"/>
        <w:jc w:val="both"/>
      </w:pPr>
      <w:r w:rsidRPr="00B74748">
        <w:rPr>
          <w:b/>
          <w:u w:val="single"/>
        </w:rPr>
        <w:t>Támogatási összeg:</w:t>
      </w:r>
      <w:r w:rsidRPr="000067F4">
        <w:t xml:space="preserve"> </w:t>
      </w:r>
      <w:r w:rsidR="00B74748">
        <w:t>20 000 000 Ft – 1 500 000 000 Ft</w:t>
      </w:r>
    </w:p>
    <w:p w:rsidR="00B21757" w:rsidRDefault="00B21757" w:rsidP="00B21757">
      <w:pPr>
        <w:pStyle w:val="Listaszerbekezds"/>
        <w:spacing w:line="360" w:lineRule="auto"/>
        <w:jc w:val="both"/>
      </w:pPr>
    </w:p>
    <w:p w:rsidR="000D796D" w:rsidRDefault="000D796D" w:rsidP="000D796D">
      <w:pPr>
        <w:pStyle w:val="Listaszerbekezds"/>
        <w:numPr>
          <w:ilvl w:val="0"/>
          <w:numId w:val="1"/>
        </w:numPr>
        <w:spacing w:line="360" w:lineRule="auto"/>
        <w:jc w:val="both"/>
      </w:pPr>
      <w:r>
        <w:rPr>
          <w:b/>
          <w:u w:val="single"/>
        </w:rPr>
        <w:t>Önerő:</w:t>
      </w:r>
      <w:r>
        <w:t xml:space="preserve"> szükséges, minimum </w:t>
      </w:r>
      <w:r>
        <w:t>50 % mértékben</w:t>
      </w:r>
    </w:p>
    <w:p w:rsidR="00B74748" w:rsidRPr="00B74748" w:rsidRDefault="00B74748" w:rsidP="00B74748">
      <w:pPr>
        <w:pStyle w:val="Listaszerbekezds"/>
        <w:spacing w:line="360" w:lineRule="auto"/>
        <w:jc w:val="both"/>
        <w:rPr>
          <w:b/>
        </w:rPr>
      </w:pPr>
    </w:p>
    <w:p w:rsidR="00A412C9" w:rsidRPr="005850AD" w:rsidRDefault="00A412C9" w:rsidP="00A412C9">
      <w:pPr>
        <w:pStyle w:val="Listaszerbekezds"/>
        <w:numPr>
          <w:ilvl w:val="0"/>
          <w:numId w:val="1"/>
        </w:numPr>
        <w:spacing w:line="360" w:lineRule="auto"/>
        <w:jc w:val="both"/>
        <w:rPr>
          <w:b/>
        </w:rPr>
      </w:pPr>
      <w:r w:rsidRPr="00CB5158">
        <w:rPr>
          <w:b/>
          <w:u w:val="single"/>
        </w:rPr>
        <w:t>Támogatás intenzitása:</w:t>
      </w:r>
    </w:p>
    <w:tbl>
      <w:tblPr>
        <w:tblStyle w:val="TableNormal"/>
        <w:tblW w:w="9437"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0"/>
        <w:gridCol w:w="1945"/>
        <w:gridCol w:w="2715"/>
        <w:gridCol w:w="2727"/>
      </w:tblGrid>
      <w:tr w:rsidR="00AA605F" w:rsidTr="00AA605F">
        <w:trPr>
          <w:trHeight w:val="678"/>
        </w:trPr>
        <w:tc>
          <w:tcPr>
            <w:tcW w:w="2050" w:type="dxa"/>
          </w:tcPr>
          <w:p w:rsidR="00AA605F" w:rsidRDefault="00AA605F" w:rsidP="00517BCD">
            <w:pPr>
              <w:pStyle w:val="TableParagraph"/>
              <w:rPr>
                <w:rFonts w:ascii="Times New Roman"/>
                <w:sz w:val="20"/>
              </w:rPr>
            </w:pPr>
          </w:p>
        </w:tc>
        <w:tc>
          <w:tcPr>
            <w:tcW w:w="1945" w:type="dxa"/>
          </w:tcPr>
          <w:p w:rsidR="00AA605F" w:rsidRDefault="00AA605F" w:rsidP="00517BCD">
            <w:pPr>
              <w:pStyle w:val="TableParagraph"/>
              <w:rPr>
                <w:rFonts w:ascii="Times New Roman"/>
                <w:sz w:val="20"/>
              </w:rPr>
            </w:pPr>
          </w:p>
        </w:tc>
        <w:tc>
          <w:tcPr>
            <w:tcW w:w="2715" w:type="dxa"/>
          </w:tcPr>
          <w:p w:rsidR="00AA605F" w:rsidRDefault="00AA605F" w:rsidP="00517BCD">
            <w:pPr>
              <w:pStyle w:val="TableParagraph"/>
              <w:spacing w:line="338" w:lineRule="exact"/>
              <w:ind w:left="743" w:right="733" w:firstLine="199"/>
              <w:rPr>
                <w:sz w:val="20"/>
              </w:rPr>
            </w:pPr>
            <w:r>
              <w:rPr>
                <w:sz w:val="20"/>
              </w:rPr>
              <w:t>mikro- és</w:t>
            </w:r>
            <w:r>
              <w:rPr>
                <w:spacing w:val="1"/>
                <w:sz w:val="20"/>
              </w:rPr>
              <w:t xml:space="preserve"> </w:t>
            </w:r>
            <w:r>
              <w:rPr>
                <w:spacing w:val="-1"/>
                <w:sz w:val="20"/>
              </w:rPr>
              <w:t>kisvállalkozás</w:t>
            </w:r>
          </w:p>
        </w:tc>
        <w:tc>
          <w:tcPr>
            <w:tcW w:w="2727" w:type="dxa"/>
          </w:tcPr>
          <w:p w:rsidR="00AA605F" w:rsidRDefault="00AA605F" w:rsidP="00517BCD">
            <w:pPr>
              <w:pStyle w:val="TableParagraph"/>
              <w:spacing w:before="1"/>
              <w:rPr>
                <w:sz w:val="24"/>
              </w:rPr>
            </w:pPr>
          </w:p>
          <w:p w:rsidR="00AA605F" w:rsidRDefault="00AA605F" w:rsidP="00517BCD">
            <w:pPr>
              <w:pStyle w:val="TableParagraph"/>
              <w:spacing w:before="1"/>
              <w:ind w:left="584" w:right="581"/>
              <w:jc w:val="center"/>
              <w:rPr>
                <w:sz w:val="20"/>
              </w:rPr>
            </w:pPr>
            <w:r>
              <w:rPr>
                <w:sz w:val="20"/>
              </w:rPr>
              <w:t>középvállalkozás</w:t>
            </w:r>
          </w:p>
        </w:tc>
      </w:tr>
      <w:tr w:rsidR="00AA605F" w:rsidTr="00AA605F">
        <w:trPr>
          <w:trHeight w:val="340"/>
        </w:trPr>
        <w:tc>
          <w:tcPr>
            <w:tcW w:w="2050" w:type="dxa"/>
            <w:tcBorders>
              <w:top w:val="nil"/>
            </w:tcBorders>
            <w:shd w:val="clear" w:color="auto" w:fill="DBDBDB"/>
          </w:tcPr>
          <w:p w:rsidR="00AA605F" w:rsidRDefault="00AA605F" w:rsidP="00AA605F">
            <w:pPr>
              <w:pStyle w:val="TableParagraph"/>
              <w:numPr>
                <w:ilvl w:val="0"/>
                <w:numId w:val="16"/>
              </w:numPr>
              <w:tabs>
                <w:tab w:val="left" w:pos="337"/>
              </w:tabs>
              <w:spacing w:before="52" w:line="276" w:lineRule="auto"/>
              <w:ind w:right="725"/>
              <w:jc w:val="both"/>
              <w:rPr>
                <w:sz w:val="20"/>
              </w:rPr>
            </w:pPr>
            <w:r>
              <w:rPr>
                <w:sz w:val="20"/>
              </w:rPr>
              <w:t>Regionális</w:t>
            </w:r>
            <w:r>
              <w:rPr>
                <w:spacing w:val="-54"/>
                <w:sz w:val="20"/>
              </w:rPr>
              <w:t xml:space="preserve"> </w:t>
            </w:r>
            <w:r>
              <w:rPr>
                <w:spacing w:val="-1"/>
                <w:sz w:val="20"/>
              </w:rPr>
              <w:t>beruházási</w:t>
            </w:r>
            <w:r>
              <w:rPr>
                <w:spacing w:val="-54"/>
                <w:sz w:val="20"/>
              </w:rPr>
              <w:t xml:space="preserve"> </w:t>
            </w:r>
            <w:r>
              <w:rPr>
                <w:sz w:val="20"/>
              </w:rPr>
              <w:t>támogatás</w:t>
            </w:r>
          </w:p>
          <w:p w:rsidR="00AA605F" w:rsidRDefault="00AA605F" w:rsidP="00AA605F">
            <w:pPr>
              <w:pStyle w:val="TableParagraph"/>
              <w:numPr>
                <w:ilvl w:val="0"/>
                <w:numId w:val="16"/>
              </w:numPr>
              <w:tabs>
                <w:tab w:val="left" w:pos="337"/>
              </w:tabs>
              <w:spacing w:before="1" w:line="276" w:lineRule="auto"/>
              <w:ind w:right="171"/>
              <w:rPr>
                <w:sz w:val="20"/>
              </w:rPr>
            </w:pPr>
            <w:r>
              <w:rPr>
                <w:sz w:val="20"/>
              </w:rPr>
              <w:t>Megújuló</w:t>
            </w:r>
            <w:r>
              <w:rPr>
                <w:spacing w:val="-10"/>
                <w:sz w:val="20"/>
              </w:rPr>
              <w:t xml:space="preserve"> </w:t>
            </w:r>
            <w:r>
              <w:rPr>
                <w:sz w:val="20"/>
              </w:rPr>
              <w:t>energia</w:t>
            </w:r>
            <w:r>
              <w:rPr>
                <w:spacing w:val="-53"/>
                <w:sz w:val="20"/>
              </w:rPr>
              <w:t xml:space="preserve"> </w:t>
            </w:r>
            <w:r>
              <w:rPr>
                <w:sz w:val="20"/>
              </w:rPr>
              <w:t>termeléséhez</w:t>
            </w:r>
            <w:r>
              <w:rPr>
                <w:spacing w:val="1"/>
                <w:sz w:val="20"/>
              </w:rPr>
              <w:t xml:space="preserve"> </w:t>
            </w:r>
            <w:r>
              <w:rPr>
                <w:sz w:val="20"/>
              </w:rPr>
              <w:t>nyújtott</w:t>
            </w:r>
            <w:r>
              <w:rPr>
                <w:spacing w:val="1"/>
                <w:sz w:val="20"/>
              </w:rPr>
              <w:t xml:space="preserve"> </w:t>
            </w:r>
            <w:r>
              <w:rPr>
                <w:sz w:val="20"/>
              </w:rPr>
              <w:t>beruházási</w:t>
            </w:r>
            <w:r>
              <w:rPr>
                <w:spacing w:val="1"/>
                <w:sz w:val="20"/>
              </w:rPr>
              <w:t xml:space="preserve"> </w:t>
            </w:r>
            <w:r>
              <w:rPr>
                <w:sz w:val="20"/>
              </w:rPr>
              <w:t>támogatás</w:t>
            </w:r>
          </w:p>
          <w:p w:rsidR="00AA605F" w:rsidRDefault="00AA605F" w:rsidP="00AA605F">
            <w:pPr>
              <w:pStyle w:val="TableParagraph"/>
              <w:numPr>
                <w:ilvl w:val="0"/>
                <w:numId w:val="16"/>
              </w:numPr>
              <w:tabs>
                <w:tab w:val="left" w:pos="337"/>
              </w:tabs>
              <w:spacing w:line="276" w:lineRule="auto"/>
              <w:ind w:right="192"/>
              <w:rPr>
                <w:sz w:val="20"/>
              </w:rPr>
            </w:pPr>
            <w:r>
              <w:rPr>
                <w:sz w:val="20"/>
              </w:rPr>
              <w:t>Csekély</w:t>
            </w:r>
            <w:r>
              <w:rPr>
                <w:spacing w:val="-12"/>
                <w:sz w:val="20"/>
              </w:rPr>
              <w:t xml:space="preserve"> </w:t>
            </w:r>
            <w:r>
              <w:rPr>
                <w:sz w:val="20"/>
              </w:rPr>
              <w:t>összegű</w:t>
            </w:r>
            <w:r>
              <w:rPr>
                <w:spacing w:val="-52"/>
                <w:sz w:val="20"/>
              </w:rPr>
              <w:t xml:space="preserve"> </w:t>
            </w:r>
            <w:r>
              <w:rPr>
                <w:sz w:val="20"/>
              </w:rPr>
              <w:t>támogatás</w:t>
            </w:r>
          </w:p>
          <w:p w:rsidR="00AA605F" w:rsidRDefault="00AA605F" w:rsidP="00AA605F">
            <w:pPr>
              <w:rPr>
                <w:sz w:val="2"/>
                <w:szCs w:val="2"/>
              </w:rPr>
            </w:pPr>
            <w:r>
              <w:rPr>
                <w:sz w:val="20"/>
              </w:rPr>
              <w:t>Kutatás-</w:t>
            </w:r>
            <w:r>
              <w:rPr>
                <w:spacing w:val="1"/>
                <w:sz w:val="20"/>
              </w:rPr>
              <w:t xml:space="preserve"> </w:t>
            </w:r>
            <w:r>
              <w:rPr>
                <w:sz w:val="20"/>
              </w:rPr>
              <w:t>fejlesztési</w:t>
            </w:r>
            <w:r>
              <w:rPr>
                <w:spacing w:val="-53"/>
                <w:sz w:val="20"/>
              </w:rPr>
              <w:t xml:space="preserve"> </w:t>
            </w:r>
            <w:r>
              <w:rPr>
                <w:sz w:val="20"/>
              </w:rPr>
              <w:t>projekthez</w:t>
            </w:r>
          </w:p>
        </w:tc>
        <w:tc>
          <w:tcPr>
            <w:tcW w:w="1945" w:type="dxa"/>
            <w:shd w:val="clear" w:color="auto" w:fill="DBDBDB"/>
          </w:tcPr>
          <w:p w:rsidR="00AA605F" w:rsidRDefault="00AA605F" w:rsidP="00AA605F">
            <w:pPr>
              <w:pStyle w:val="TableParagraph"/>
              <w:numPr>
                <w:ilvl w:val="0"/>
                <w:numId w:val="13"/>
              </w:numPr>
              <w:tabs>
                <w:tab w:val="left" w:pos="334"/>
              </w:tabs>
              <w:spacing w:before="38"/>
              <w:ind w:hanging="229"/>
              <w:rPr>
                <w:sz w:val="20"/>
              </w:rPr>
            </w:pPr>
            <w:r>
              <w:rPr>
                <w:sz w:val="20"/>
              </w:rPr>
              <w:t>Nyugat-Dunántúl</w:t>
            </w:r>
          </w:p>
        </w:tc>
        <w:tc>
          <w:tcPr>
            <w:tcW w:w="2715" w:type="dxa"/>
          </w:tcPr>
          <w:p w:rsidR="00AA605F" w:rsidRDefault="00AA605F" w:rsidP="00517BCD">
            <w:pPr>
              <w:pStyle w:val="TableParagraph"/>
              <w:spacing w:before="110" w:line="211" w:lineRule="exact"/>
              <w:ind w:left="1132" w:right="1132"/>
              <w:jc w:val="center"/>
              <w:rPr>
                <w:sz w:val="20"/>
              </w:rPr>
            </w:pPr>
            <w:r>
              <w:rPr>
                <w:sz w:val="20"/>
              </w:rPr>
              <w:t>45%</w:t>
            </w:r>
          </w:p>
        </w:tc>
        <w:tc>
          <w:tcPr>
            <w:tcW w:w="2727" w:type="dxa"/>
          </w:tcPr>
          <w:p w:rsidR="00AA605F" w:rsidRDefault="00AA605F" w:rsidP="00517BCD">
            <w:pPr>
              <w:pStyle w:val="TableParagraph"/>
              <w:spacing w:before="110" w:line="211" w:lineRule="exact"/>
              <w:ind w:left="583" w:right="581"/>
              <w:jc w:val="center"/>
              <w:rPr>
                <w:sz w:val="20"/>
              </w:rPr>
            </w:pPr>
            <w:r>
              <w:rPr>
                <w:sz w:val="20"/>
              </w:rPr>
              <w:t>35%</w:t>
            </w:r>
          </w:p>
        </w:tc>
      </w:tr>
    </w:tbl>
    <w:p w:rsidR="00A412C9" w:rsidRPr="005850AD" w:rsidRDefault="00A412C9" w:rsidP="00A412C9">
      <w:pPr>
        <w:pStyle w:val="Listaszerbekezds"/>
        <w:rPr>
          <w:b/>
        </w:rPr>
      </w:pPr>
    </w:p>
    <w:p w:rsidR="00A412C9" w:rsidRPr="00CB5158" w:rsidRDefault="00A412C9" w:rsidP="00A412C9">
      <w:pPr>
        <w:pStyle w:val="Listaszerbekezds"/>
        <w:spacing w:line="360" w:lineRule="auto"/>
        <w:jc w:val="both"/>
        <w:rPr>
          <w:b/>
        </w:rPr>
      </w:pPr>
    </w:p>
    <w:p w:rsidR="00A412C9" w:rsidRPr="00AA605F" w:rsidRDefault="00A412C9" w:rsidP="00B74748">
      <w:pPr>
        <w:pStyle w:val="Listaszerbekezds"/>
        <w:numPr>
          <w:ilvl w:val="0"/>
          <w:numId w:val="11"/>
        </w:numPr>
        <w:spacing w:line="360" w:lineRule="auto"/>
        <w:jc w:val="both"/>
      </w:pPr>
      <w:r w:rsidRPr="00AA605F">
        <w:rPr>
          <w:b/>
          <w:u w:val="single"/>
        </w:rPr>
        <w:t xml:space="preserve">A támogatás formája: </w:t>
      </w:r>
      <w:r w:rsidR="00B74748" w:rsidRPr="00AA605F">
        <w:t>A visszatérítendő támogatás bizonyos feltételek teljesülése mellett részben vagy egészben vissza nem térítendővé válik.</w:t>
      </w:r>
    </w:p>
    <w:p w:rsidR="00B74748" w:rsidRPr="00AA605F" w:rsidRDefault="00B74748" w:rsidP="00B74748">
      <w:pPr>
        <w:pStyle w:val="Listaszerbekezds"/>
        <w:spacing w:line="360" w:lineRule="auto"/>
        <w:jc w:val="both"/>
      </w:pPr>
    </w:p>
    <w:p w:rsidR="00A412C9" w:rsidRPr="00AA605F" w:rsidRDefault="00A412C9" w:rsidP="00B74748">
      <w:pPr>
        <w:pStyle w:val="Listaszerbekezds"/>
        <w:numPr>
          <w:ilvl w:val="0"/>
          <w:numId w:val="11"/>
        </w:numPr>
        <w:spacing w:line="360" w:lineRule="auto"/>
        <w:jc w:val="both"/>
      </w:pPr>
      <w:r w:rsidRPr="00AA605F">
        <w:rPr>
          <w:b/>
          <w:u w:val="single"/>
        </w:rPr>
        <w:t>Előleg összege:</w:t>
      </w:r>
      <w:r w:rsidRPr="00AA605F">
        <w:t xml:space="preserve"> 100%, maximum 1 500 000 000 Ft</w:t>
      </w:r>
    </w:p>
    <w:p w:rsidR="00A412C9" w:rsidRPr="00AA605F" w:rsidRDefault="00A412C9" w:rsidP="00A412C9">
      <w:pPr>
        <w:pStyle w:val="Listaszerbekezds"/>
        <w:spacing w:line="360" w:lineRule="auto"/>
        <w:jc w:val="both"/>
      </w:pPr>
    </w:p>
    <w:p w:rsidR="00A412C9" w:rsidRPr="00AA605F" w:rsidRDefault="00A412C9" w:rsidP="00B74748">
      <w:pPr>
        <w:pStyle w:val="Listaszerbekezds"/>
        <w:numPr>
          <w:ilvl w:val="0"/>
          <w:numId w:val="11"/>
        </w:numPr>
        <w:spacing w:line="360" w:lineRule="auto"/>
        <w:jc w:val="both"/>
        <w:rPr>
          <w:b/>
        </w:rPr>
      </w:pPr>
      <w:r w:rsidRPr="00AA605F">
        <w:rPr>
          <w:b/>
          <w:u w:val="single"/>
        </w:rPr>
        <w:t>Benyújtási határidő:</w:t>
      </w:r>
      <w:r w:rsidRPr="00AA605F">
        <w:rPr>
          <w:b/>
        </w:rPr>
        <w:t xml:space="preserve"> </w:t>
      </w:r>
      <w:r w:rsidRPr="00AA605F">
        <w:rPr>
          <w:b/>
        </w:rPr>
        <w:tab/>
      </w:r>
    </w:p>
    <w:p w:rsidR="00A412C9" w:rsidRDefault="00A412C9" w:rsidP="00A412C9">
      <w:pPr>
        <w:pStyle w:val="Listaszerbekezds"/>
        <w:spacing w:line="360" w:lineRule="auto"/>
        <w:jc w:val="both"/>
      </w:pPr>
      <w:r w:rsidRPr="00AA605F">
        <w:t>2021. november 22. 9:00-tól – 2021. december 6. 12:00 óráig</w:t>
      </w:r>
    </w:p>
    <w:p w:rsidR="00AA605F" w:rsidRPr="00820355" w:rsidRDefault="00AA605F" w:rsidP="00A412C9">
      <w:pPr>
        <w:pStyle w:val="Listaszerbekezds"/>
        <w:spacing w:line="360" w:lineRule="auto"/>
        <w:jc w:val="both"/>
        <w:rPr>
          <w:b/>
          <w:color w:val="000000" w:themeColor="text1"/>
        </w:rPr>
      </w:pPr>
    </w:p>
    <w:p w:rsidR="00A412C9" w:rsidRDefault="00A412C9" w:rsidP="00B74748">
      <w:pPr>
        <w:pStyle w:val="Listaszerbekezds"/>
        <w:numPr>
          <w:ilvl w:val="0"/>
          <w:numId w:val="11"/>
        </w:numPr>
        <w:spacing w:line="360" w:lineRule="auto"/>
        <w:jc w:val="both"/>
        <w:rPr>
          <w:b/>
        </w:rPr>
      </w:pPr>
      <w:r w:rsidRPr="00CB5158">
        <w:rPr>
          <w:b/>
          <w:u w:val="single"/>
        </w:rPr>
        <w:t>Támogatást igénylők köre:</w:t>
      </w:r>
      <w:r w:rsidRPr="00CB5158">
        <w:rPr>
          <w:b/>
        </w:rPr>
        <w:t xml:space="preserve"> </w:t>
      </w:r>
    </w:p>
    <w:p w:rsidR="00C65E64" w:rsidRDefault="00C65E64" w:rsidP="00C65E64">
      <w:pPr>
        <w:pStyle w:val="Listaszerbekezds"/>
        <w:spacing w:line="360" w:lineRule="auto"/>
        <w:jc w:val="both"/>
      </w:pPr>
      <w:r>
        <w:t>M</w:t>
      </w:r>
      <w:r>
        <w:t xml:space="preserve">ikro-, kis-, és középvállalkozások: </w:t>
      </w:r>
    </w:p>
    <w:p w:rsidR="00C65E64" w:rsidRDefault="00C65E64" w:rsidP="00C65E64">
      <w:pPr>
        <w:pStyle w:val="Listaszerbekezds"/>
        <w:spacing w:line="360" w:lineRule="auto"/>
        <w:jc w:val="both"/>
      </w:pPr>
      <w:r>
        <w:sym w:font="Symbol" w:char="F0B7"/>
      </w:r>
      <w:r>
        <w:t xml:space="preserve"> amelyek a támogatási kérelem benyújtása előtt kiállított IFKA előminősítési tanúsítvánnyal rendelkeznek, </w:t>
      </w:r>
    </w:p>
    <w:p w:rsidR="00C65E64" w:rsidRDefault="00C65E64" w:rsidP="00C65E64">
      <w:pPr>
        <w:pStyle w:val="Listaszerbekezds"/>
        <w:spacing w:line="360" w:lineRule="auto"/>
        <w:jc w:val="both"/>
      </w:pPr>
      <w:r>
        <w:sym w:font="Symbol" w:char="F0B7"/>
      </w:r>
      <w:r>
        <w:t xml:space="preserve"> amelyek rendelkeznek legalább 1 lezárt, teljes üzleti évvel </w:t>
      </w:r>
    </w:p>
    <w:p w:rsidR="00C65E64" w:rsidRDefault="00C65E64" w:rsidP="00C65E64">
      <w:pPr>
        <w:pStyle w:val="Listaszerbekezds"/>
        <w:spacing w:line="360" w:lineRule="auto"/>
        <w:jc w:val="both"/>
      </w:pPr>
      <w:r>
        <w:lastRenderedPageBreak/>
        <w:sym w:font="Symbol" w:char="F0B7"/>
      </w:r>
      <w:r>
        <w:t xml:space="preserve"> amelyek éves átlagos statisztikai állományi létszáma a támogatási kérelem benyújtását megelőző legutolsó lezárt, teljes üzleti évben legalább 3 fő volt </w:t>
      </w:r>
    </w:p>
    <w:p w:rsidR="00C65E64" w:rsidRDefault="00C65E64" w:rsidP="00C65E64">
      <w:pPr>
        <w:pStyle w:val="Listaszerbekezds"/>
        <w:spacing w:line="360" w:lineRule="auto"/>
        <w:jc w:val="both"/>
      </w:pPr>
      <w:r>
        <w:sym w:font="Symbol" w:char="F0B7"/>
      </w:r>
      <w:r>
        <w:t xml:space="preserve"> amelyeknek a támogatási kérelem benyújtását megelőző utolsó jóváhagyott lezárt, teljes üzleti év éves beszámolója szerinti nettó árbevétele legalább 30 millió forint volt, </w:t>
      </w:r>
    </w:p>
    <w:p w:rsidR="00C65E64" w:rsidRDefault="00C65E64" w:rsidP="00C65E64">
      <w:pPr>
        <w:pStyle w:val="Listaszerbekezds"/>
        <w:spacing w:line="360" w:lineRule="auto"/>
        <w:jc w:val="both"/>
      </w:pPr>
      <w:r>
        <w:sym w:font="Symbol" w:char="F0B7"/>
      </w:r>
      <w:r>
        <w:t xml:space="preserve"> amelyek Magyarország területén székhellyel rendelkező kettős könyvvitelt vezető gazdasági társaságok, kettős könyvvitelt vezető egyéni cégek, vagy az Európai Gazdasági Térség területén székhellyel és Magyarországon fiókteleppel rendelkező kettős könyvvitelt vezető gazdasági társaságok fióktelepei, </w:t>
      </w:r>
    </w:p>
    <w:p w:rsidR="00C65E64" w:rsidRPr="00CB5158" w:rsidRDefault="00C65E64" w:rsidP="00C65E64">
      <w:pPr>
        <w:pStyle w:val="Listaszerbekezds"/>
        <w:spacing w:line="360" w:lineRule="auto"/>
        <w:jc w:val="both"/>
        <w:rPr>
          <w:b/>
        </w:rPr>
      </w:pPr>
      <w:r>
        <w:sym w:font="Symbol" w:char="F0B7"/>
      </w:r>
      <w:r>
        <w:t xml:space="preserve"> amelyek nem tartoznak a KATA hatálya</w:t>
      </w:r>
    </w:p>
    <w:p w:rsidR="00A412C9" w:rsidRPr="000067F4" w:rsidRDefault="00A412C9" w:rsidP="00A412C9">
      <w:pPr>
        <w:pStyle w:val="Listaszerbekezds"/>
        <w:spacing w:line="360" w:lineRule="auto"/>
        <w:jc w:val="both"/>
      </w:pPr>
    </w:p>
    <w:p w:rsidR="00A412C9" w:rsidRDefault="00B21757" w:rsidP="00B74748">
      <w:pPr>
        <w:pStyle w:val="Listaszerbekezds"/>
        <w:numPr>
          <w:ilvl w:val="0"/>
          <w:numId w:val="11"/>
        </w:numPr>
        <w:spacing w:line="360" w:lineRule="auto"/>
        <w:jc w:val="both"/>
        <w:rPr>
          <w:b/>
        </w:rPr>
      </w:pPr>
      <w:r>
        <w:rPr>
          <w:b/>
          <w:u w:val="single"/>
        </w:rPr>
        <w:t>Támogatható tevékenységek</w:t>
      </w:r>
      <w:r w:rsidRPr="00CB5158">
        <w:rPr>
          <w:b/>
          <w:u w:val="single"/>
        </w:rPr>
        <w:t xml:space="preserve"> </w:t>
      </w:r>
      <w:r w:rsidR="00A412C9" w:rsidRPr="00CB5158">
        <w:rPr>
          <w:b/>
        </w:rPr>
        <w:t>:</w:t>
      </w:r>
    </w:p>
    <w:p w:rsidR="000D796D" w:rsidRDefault="000D796D" w:rsidP="000D796D">
      <w:pPr>
        <w:pStyle w:val="Listaszerbekezds"/>
        <w:spacing w:line="360" w:lineRule="auto"/>
        <w:jc w:val="both"/>
      </w:pPr>
      <w:r>
        <w:sym w:font="Symbol" w:char="F0B7"/>
      </w:r>
      <w:r>
        <w:t xml:space="preserve"> Technológiai fejlesztést eredményező új eszközök beszerzése </w:t>
      </w:r>
    </w:p>
    <w:p w:rsidR="000D796D" w:rsidRDefault="000D796D" w:rsidP="000D796D">
      <w:pPr>
        <w:pStyle w:val="Listaszerbekezds"/>
        <w:spacing w:line="360" w:lineRule="auto"/>
        <w:jc w:val="both"/>
      </w:pPr>
      <w:r>
        <w:sym w:font="Symbol" w:char="F0B7"/>
      </w:r>
      <w:r>
        <w:t xml:space="preserve"> A vállalkozói tevékenység végzésével összefüggő infrastrukturális és ingatlan beruházás </w:t>
      </w:r>
    </w:p>
    <w:p w:rsidR="000D796D" w:rsidRDefault="000D796D" w:rsidP="000D796D">
      <w:pPr>
        <w:pStyle w:val="Listaszerbekezds"/>
        <w:spacing w:line="360" w:lineRule="auto"/>
        <w:jc w:val="both"/>
      </w:pPr>
      <w:r>
        <w:sym w:font="Symbol" w:char="F0B7"/>
      </w:r>
      <w:r>
        <w:t xml:space="preserve"> Megújuló energiaforrást hasznosító technológiák alkalmazása, melyek célja a gazdasági-termelési folyamatok és az üzemen belüli építmények energiaigényének fedezése megújuló energia előállításával </w:t>
      </w:r>
    </w:p>
    <w:p w:rsidR="000D796D" w:rsidRDefault="000D796D" w:rsidP="000D796D">
      <w:pPr>
        <w:pStyle w:val="Listaszerbekezds"/>
        <w:spacing w:line="360" w:lineRule="auto"/>
        <w:jc w:val="both"/>
      </w:pPr>
      <w:r>
        <w:sym w:font="Symbol" w:char="F0B7"/>
      </w:r>
      <w:r>
        <w:t xml:space="preserve"> Minőség-, környezet- és egyéb irányítási, vezetési, 2 hitelesítési rendszerek, szabványok bevezetése és tanúsítványok megszerzése </w:t>
      </w:r>
    </w:p>
    <w:p w:rsidR="000D796D" w:rsidRDefault="000D796D" w:rsidP="000D796D">
      <w:pPr>
        <w:pStyle w:val="Listaszerbekezds"/>
        <w:spacing w:line="360" w:lineRule="auto"/>
        <w:jc w:val="both"/>
      </w:pPr>
      <w:r>
        <w:sym w:font="Symbol" w:char="F0B7"/>
      </w:r>
      <w:r>
        <w:t xml:space="preserve"> Kísérleti-fejlesztés</w:t>
      </w:r>
    </w:p>
    <w:p w:rsidR="000D796D" w:rsidRDefault="000D796D" w:rsidP="000D796D">
      <w:pPr>
        <w:pStyle w:val="Listaszerbekezds"/>
        <w:spacing w:line="360" w:lineRule="auto"/>
        <w:jc w:val="both"/>
      </w:pPr>
      <w:r>
        <w:t xml:space="preserve"> </w:t>
      </w:r>
      <w:r>
        <w:sym w:font="Symbol" w:char="F0B7"/>
      </w:r>
      <w:r>
        <w:t xml:space="preserve"> Eszközbeszerzéshez kapcsolódó gyártási licenc, gyártási know-how beszerzése</w:t>
      </w:r>
    </w:p>
    <w:p w:rsidR="000D796D" w:rsidRDefault="000D796D" w:rsidP="000D796D">
      <w:pPr>
        <w:pStyle w:val="Listaszerbekezds"/>
        <w:spacing w:line="360" w:lineRule="auto"/>
        <w:jc w:val="both"/>
      </w:pPr>
      <w:r>
        <w:t xml:space="preserve"> </w:t>
      </w:r>
      <w:r>
        <w:sym w:font="Symbol" w:char="F0B7"/>
      </w:r>
      <w:r>
        <w:t xml:space="preserve"> Tanácsadási szolgáltatások igénybevétele</w:t>
      </w:r>
    </w:p>
    <w:p w:rsidR="00C65E64" w:rsidRDefault="000D796D" w:rsidP="00B21757">
      <w:pPr>
        <w:pStyle w:val="Listaszerbekezds"/>
        <w:spacing w:line="360" w:lineRule="auto"/>
        <w:jc w:val="both"/>
      </w:pPr>
      <w:r>
        <w:t xml:space="preserve"> </w:t>
      </w:r>
      <w:r>
        <w:sym w:font="Symbol" w:char="F0B7"/>
      </w:r>
      <w:r>
        <w:t xml:space="preserve"> Információs technológia-fejlesztés</w:t>
      </w:r>
    </w:p>
    <w:p w:rsidR="00A412C9" w:rsidRDefault="00A412C9" w:rsidP="00A412C9">
      <w:pPr>
        <w:pStyle w:val="Listaszerbekezds"/>
        <w:spacing w:line="360" w:lineRule="auto"/>
        <w:ind w:left="1080"/>
        <w:jc w:val="both"/>
        <w:rPr>
          <w:u w:val="single"/>
        </w:rPr>
      </w:pPr>
    </w:p>
    <w:p w:rsidR="00A412C9" w:rsidRDefault="00A412C9" w:rsidP="00B74748">
      <w:pPr>
        <w:pStyle w:val="Listaszerbekezds"/>
        <w:numPr>
          <w:ilvl w:val="0"/>
          <w:numId w:val="11"/>
        </w:numPr>
        <w:spacing w:line="360" w:lineRule="auto"/>
        <w:jc w:val="both"/>
        <w:rPr>
          <w:b/>
          <w:u w:val="single"/>
        </w:rPr>
      </w:pPr>
      <w:r w:rsidRPr="007A39A5">
        <w:rPr>
          <w:b/>
          <w:u w:val="single"/>
        </w:rPr>
        <w:t>Önállóan nem támogatható tevékenységek:</w:t>
      </w:r>
    </w:p>
    <w:p w:rsidR="00C65E64" w:rsidRPr="00C65E64" w:rsidRDefault="00C65E64" w:rsidP="00C65E64">
      <w:pPr>
        <w:pStyle w:val="Listaszerbekezds"/>
        <w:spacing w:line="360" w:lineRule="auto"/>
        <w:jc w:val="both"/>
        <w:rPr>
          <w:b/>
          <w:u w:val="single"/>
        </w:rPr>
      </w:pPr>
      <w:r w:rsidRPr="00C65E64">
        <w:rPr>
          <w:u w:val="single"/>
        </w:rPr>
        <w:t>Választható, önállóan nem támogatható tevékenységek:</w:t>
      </w:r>
    </w:p>
    <w:p w:rsidR="00C65E64" w:rsidRDefault="00C65E64" w:rsidP="00A412C9">
      <w:pPr>
        <w:pStyle w:val="Listaszerbekezds"/>
        <w:spacing w:line="360" w:lineRule="auto"/>
        <w:jc w:val="both"/>
      </w:pPr>
      <w:r>
        <w:t xml:space="preserve">a) A vállalkozói tevékenység végzésével összefüggő infrastrukturális és ingatlan beruházás (legfeljebb a projekt elszámolható összköltségének 70%-át érheti el) </w:t>
      </w:r>
    </w:p>
    <w:p w:rsidR="00C65E64" w:rsidRDefault="00C65E64" w:rsidP="00A412C9">
      <w:pPr>
        <w:pStyle w:val="Listaszerbekezds"/>
        <w:spacing w:line="360" w:lineRule="auto"/>
        <w:jc w:val="both"/>
      </w:pPr>
      <w:r>
        <w:t>b) Tanácsadási szolgáltatások igénybevétele: előre rögzített szolgáltatói listán szereplő, nyílt kiválasztáson, valamint részletes szakmai előminősítésen átesett szolgáltatóktól igénybe vett, a felhívás 2.3. p) pontjában részletezett szolgáltatástípusok (legfeljebb a projekt elszámolható összk</w:t>
      </w:r>
      <w:r w:rsidR="000B695A">
        <w:t xml:space="preserve">öltségének 10%-át érheti el) </w:t>
      </w:r>
    </w:p>
    <w:p w:rsidR="00C65E64" w:rsidRDefault="00C65E64" w:rsidP="00A412C9">
      <w:pPr>
        <w:pStyle w:val="Listaszerbekezds"/>
        <w:spacing w:line="360" w:lineRule="auto"/>
        <w:jc w:val="both"/>
      </w:pPr>
      <w:r>
        <w:t xml:space="preserve">c) Eszközbeszerzéshez kapcsolódó gyártási licenc, gyártási know-how beszerzése (legfeljebb a projekt elszámolható összköltségének 10%-át érheti el) </w:t>
      </w:r>
    </w:p>
    <w:p w:rsidR="00C65E64" w:rsidRDefault="00C65E64" w:rsidP="00A412C9">
      <w:pPr>
        <w:pStyle w:val="Listaszerbekezds"/>
        <w:spacing w:line="360" w:lineRule="auto"/>
        <w:jc w:val="both"/>
      </w:pPr>
      <w:r>
        <w:t xml:space="preserve">d) Megújuló energiaforrást hasznosító technológiák alkalmazása, melyek célja a gazdaságitermelési folyamatok és az üzemen belüli építmények energiaigényének fedezése megújuló energia előállításával (legfeljebb a projekt elszámolható összköltségének 50%-át érheti el) </w:t>
      </w:r>
    </w:p>
    <w:p w:rsidR="00C65E64" w:rsidRDefault="00C65E64" w:rsidP="00A412C9">
      <w:pPr>
        <w:pStyle w:val="Listaszerbekezds"/>
        <w:spacing w:line="360" w:lineRule="auto"/>
        <w:jc w:val="both"/>
      </w:pPr>
      <w:r>
        <w:lastRenderedPageBreak/>
        <w:t xml:space="preserve">e) Kísérleti-fejlesztés (legfeljebb 100 millió Ft értékben, legfeljebb a projekt elszámolható összköltségének 25%-át érheti el) </w:t>
      </w:r>
    </w:p>
    <w:p w:rsidR="00C65E64" w:rsidRDefault="00C65E64" w:rsidP="00A412C9">
      <w:pPr>
        <w:pStyle w:val="Listaszerbekezds"/>
        <w:spacing w:line="360" w:lineRule="auto"/>
        <w:jc w:val="both"/>
      </w:pPr>
      <w:r>
        <w:t>f) Minőség-, környezet- és egyéb irányítási, vezetési, hitelesítési rendszerek, szabványok bevezetése és tanúsítványok megszerzése</w:t>
      </w:r>
    </w:p>
    <w:p w:rsidR="00C65E64" w:rsidRDefault="00C65E64" w:rsidP="00A412C9">
      <w:pPr>
        <w:pStyle w:val="Listaszerbekezds"/>
        <w:spacing w:line="360" w:lineRule="auto"/>
        <w:jc w:val="both"/>
      </w:pPr>
      <w:r>
        <w:t xml:space="preserve"> g) Információs technológia-fejlesztés (beleértve az üzleti felhőszolgáltatások igénybevételét) (legfeljebb a projekt elszámolható összköltségének 30%-át érheti el).</w:t>
      </w:r>
    </w:p>
    <w:p w:rsidR="00A412C9" w:rsidRDefault="00C65E64" w:rsidP="00A412C9">
      <w:pPr>
        <w:pStyle w:val="Listaszerbekezds"/>
        <w:spacing w:line="360" w:lineRule="auto"/>
        <w:jc w:val="both"/>
        <w:rPr>
          <w:u w:val="single"/>
        </w:rPr>
      </w:pPr>
      <w:r>
        <w:t xml:space="preserve"> Felhívjuk figyelmét, hogy a 2.1.2.2. f) pontjában foglalt tevékenység elszámolható költsége, valamint a 2.1.2.2 e) pontban foglalt kísérleti-fejlesztéshez kapcsolódó anyagköltség csak átalány alapú elszámolásként nyújtható be, azok együttes összege a százalékban meghatározott átalány vetítési alapját képező (a felhívás 7.3.1 pontja által meghatározott) elszámolható költségek 7%-a lehet. Felhívjuk figyelmét, hogy a projekt keretében a kötelezően megvalósítandó tevékenység (2.1.2.1. pont) mellett legalább 1 db választható, önállóan nem támogatható tevékenység (2.1.2.2. pont) megvalósítása szükséges.</w:t>
      </w:r>
    </w:p>
    <w:p w:rsidR="00A412C9" w:rsidRDefault="00A412C9" w:rsidP="00A412C9">
      <w:pPr>
        <w:pStyle w:val="Listaszerbekezds"/>
        <w:spacing w:line="360" w:lineRule="auto"/>
        <w:jc w:val="both"/>
        <w:rPr>
          <w:u w:val="single"/>
        </w:rPr>
      </w:pPr>
    </w:p>
    <w:p w:rsidR="00A412C9" w:rsidRDefault="00A412C9" w:rsidP="00A412C9">
      <w:pPr>
        <w:pStyle w:val="Listaszerbekezds"/>
        <w:spacing w:line="360" w:lineRule="auto"/>
        <w:jc w:val="both"/>
        <w:rPr>
          <w:u w:val="single"/>
        </w:rPr>
      </w:pPr>
    </w:p>
    <w:p w:rsidR="00A412C9" w:rsidRDefault="00A412C9" w:rsidP="00B74748">
      <w:pPr>
        <w:pStyle w:val="Listaszerbekezds"/>
        <w:numPr>
          <w:ilvl w:val="0"/>
          <w:numId w:val="11"/>
        </w:numPr>
        <w:spacing w:line="360" w:lineRule="auto"/>
        <w:jc w:val="both"/>
        <w:rPr>
          <w:b/>
          <w:u w:val="single"/>
        </w:rPr>
      </w:pPr>
      <w:r w:rsidRPr="00CB5158">
        <w:rPr>
          <w:b/>
          <w:u w:val="single"/>
        </w:rPr>
        <w:t>Műszaki és szakmai elvárások</w:t>
      </w:r>
      <w:r w:rsidR="00AA0CE0">
        <w:rPr>
          <w:b/>
          <w:u w:val="single"/>
        </w:rPr>
        <w:t>:</w:t>
      </w:r>
    </w:p>
    <w:p w:rsidR="004F55B3" w:rsidRDefault="004F55B3" w:rsidP="004F55B3">
      <w:pPr>
        <w:pStyle w:val="Listaszerbekezds"/>
        <w:numPr>
          <w:ilvl w:val="0"/>
          <w:numId w:val="17"/>
        </w:numPr>
        <w:spacing w:line="360" w:lineRule="auto"/>
        <w:jc w:val="both"/>
      </w:pPr>
      <w:r>
        <w:t>A Felhívás 5. számú szakmai mellékleteként megtalálható az elszámolható informatikai eszközök körét meghatározó Vámtarifa Szám (VTSZ) szerinti lista. A projekt keretében kizárólag a 2.1.2.2.</w:t>
      </w:r>
    </w:p>
    <w:p w:rsidR="004F55B3" w:rsidRDefault="004F55B3" w:rsidP="004F55B3">
      <w:pPr>
        <w:pStyle w:val="Listaszerbekezds"/>
        <w:spacing w:line="360" w:lineRule="auto"/>
        <w:ind w:left="1080"/>
        <w:jc w:val="both"/>
      </w:pPr>
      <w:r>
        <w:t>g) pont szerinti tevékenységhez kapcsolódóan csak a listán feltüntetett VTSZ szám alá tartozó eszközök kerülhetnek beszerzésre - beleértve a tartozékokat is - amennyiben az adott eszköz a fejlesztendő tevékenység végzéséhez szükséges és a Felhívás céljával összhangban van. A listán feltüntetett VTSZ szám alá tartozó eszközök más támogatható tevékenység keretében nem elszámolhatók.</w:t>
      </w:r>
    </w:p>
    <w:p w:rsidR="004F55B3" w:rsidRDefault="004F55B3" w:rsidP="004F55B3">
      <w:pPr>
        <w:pStyle w:val="Listaszerbekezds"/>
        <w:spacing w:line="360" w:lineRule="auto"/>
        <w:ind w:left="1080"/>
        <w:jc w:val="both"/>
      </w:pPr>
      <w:r>
        <w:t xml:space="preserve"> b) A Felhívás 4. számú szakmai mellékleteként megtalálható az elszámolható szoftverek körét meghatározó TESZOR lista. A projekt keretében csak a listán feltüntetett TESZOR szám alá tartozó szoftverek kerülhetnek beszerzésre. </w:t>
      </w:r>
    </w:p>
    <w:p w:rsidR="004F55B3" w:rsidRDefault="004F55B3" w:rsidP="004F55B3">
      <w:pPr>
        <w:pStyle w:val="Listaszerbekezds"/>
        <w:spacing w:line="360" w:lineRule="auto"/>
        <w:ind w:left="1080"/>
        <w:jc w:val="both"/>
      </w:pPr>
      <w:r>
        <w:t xml:space="preserve">c) A Felhívás 2.1.2.2. g) pontja szerinti támogatható tevékenységek kapcsán megvalósuló vállalati infokommunikációs rendszerek, megoldások beszerzése (bevezetése) esetén az előírt követelményeket szoftveralapú üzleti megoldás esetén a Felhívás 9. számú szakmai melléklete, felhő alapú üzleti megoldás esetén a Felhívás 10. számú szakmai melléklete tartalmazza, melyek szerint az alábbi funkcionális területek támogathatók: </w:t>
      </w:r>
    </w:p>
    <w:p w:rsidR="004F55B3" w:rsidRDefault="004F55B3" w:rsidP="004F55B3">
      <w:pPr>
        <w:pStyle w:val="Listaszerbekezds"/>
        <w:spacing w:line="360" w:lineRule="auto"/>
        <w:ind w:left="1080"/>
        <w:jc w:val="both"/>
      </w:pPr>
      <w:r>
        <w:t>1. Vállalati CRM, értékesítési terület funkcionális specifikáció</w:t>
      </w:r>
    </w:p>
    <w:p w:rsidR="004F55B3" w:rsidRDefault="004F55B3" w:rsidP="004F55B3">
      <w:pPr>
        <w:pStyle w:val="Listaszerbekezds"/>
        <w:spacing w:line="360" w:lineRule="auto"/>
        <w:ind w:left="1080"/>
        <w:jc w:val="both"/>
      </w:pPr>
      <w:r>
        <w:t xml:space="preserve"> 2. Humán erőforrás menedzsment és bérszámfejtés funkcionális specifikáció </w:t>
      </w:r>
    </w:p>
    <w:p w:rsidR="004F55B3" w:rsidRDefault="004F55B3" w:rsidP="004F55B3">
      <w:pPr>
        <w:pStyle w:val="Listaszerbekezds"/>
        <w:spacing w:line="360" w:lineRule="auto"/>
        <w:ind w:left="1080"/>
        <w:jc w:val="both"/>
      </w:pPr>
      <w:r>
        <w:t xml:space="preserve">3. Kontrolling és döntéstámogatás funkcionális specifikáció </w:t>
      </w:r>
    </w:p>
    <w:p w:rsidR="004F55B3" w:rsidRDefault="004F55B3" w:rsidP="004F55B3">
      <w:pPr>
        <w:pStyle w:val="Listaszerbekezds"/>
        <w:spacing w:line="360" w:lineRule="auto"/>
        <w:ind w:left="1080"/>
        <w:jc w:val="both"/>
      </w:pPr>
      <w:r>
        <w:t>4. Beszerzési, logisztikai terület funkcionális specifikáció</w:t>
      </w:r>
    </w:p>
    <w:p w:rsidR="004F55B3" w:rsidRDefault="004F55B3" w:rsidP="004F55B3">
      <w:pPr>
        <w:pStyle w:val="Listaszerbekezds"/>
        <w:spacing w:line="360" w:lineRule="auto"/>
        <w:ind w:left="1080"/>
        <w:jc w:val="both"/>
      </w:pPr>
      <w:r>
        <w:t xml:space="preserve"> 5. Gyártásirányítási rendszer funkcionális terület </w:t>
      </w:r>
    </w:p>
    <w:p w:rsidR="004F55B3" w:rsidRDefault="004F55B3" w:rsidP="004F55B3">
      <w:pPr>
        <w:pStyle w:val="Listaszerbekezds"/>
        <w:spacing w:line="360" w:lineRule="auto"/>
        <w:ind w:left="1080"/>
        <w:jc w:val="both"/>
      </w:pPr>
      <w:r>
        <w:lastRenderedPageBreak/>
        <w:t xml:space="preserve">6. Táv- és csoportmunka támogatás funkcionális specifikáció </w:t>
      </w:r>
    </w:p>
    <w:p w:rsidR="004F55B3" w:rsidRDefault="004F55B3" w:rsidP="004F55B3">
      <w:pPr>
        <w:pStyle w:val="Listaszerbekezds"/>
        <w:spacing w:line="360" w:lineRule="auto"/>
        <w:ind w:left="1080"/>
        <w:jc w:val="both"/>
      </w:pPr>
      <w:r>
        <w:t>7. Pénzügyi, számviteli terület funkcionális specifikáció</w:t>
      </w:r>
    </w:p>
    <w:p w:rsidR="004F55B3" w:rsidRDefault="004F55B3" w:rsidP="004F55B3">
      <w:pPr>
        <w:pStyle w:val="Listaszerbekezds"/>
        <w:spacing w:line="360" w:lineRule="auto"/>
        <w:ind w:left="1080"/>
        <w:jc w:val="both"/>
      </w:pPr>
      <w:r>
        <w:t xml:space="preserve"> 8. Internetes értékesítés (vállalati webáruház) funkcionális specifikáció </w:t>
      </w:r>
    </w:p>
    <w:p w:rsidR="004F55B3" w:rsidRDefault="004F55B3" w:rsidP="004F55B3">
      <w:pPr>
        <w:pStyle w:val="Listaszerbekezds"/>
        <w:spacing w:line="360" w:lineRule="auto"/>
        <w:ind w:left="1080"/>
        <w:jc w:val="both"/>
      </w:pPr>
      <w:r>
        <w:t xml:space="preserve">9. Online marketinget támogató megoldás funkcionális specifikáció </w:t>
      </w:r>
    </w:p>
    <w:p w:rsidR="004F55B3" w:rsidRDefault="004F55B3" w:rsidP="004F55B3">
      <w:pPr>
        <w:pStyle w:val="Listaszerbekezds"/>
        <w:spacing w:line="360" w:lineRule="auto"/>
        <w:ind w:left="1080"/>
        <w:jc w:val="both"/>
      </w:pPr>
      <w:r>
        <w:t xml:space="preserve">10. Munkafolyamat-irányítási rendszer (WF) funkcionális specifikáció </w:t>
      </w:r>
    </w:p>
    <w:p w:rsidR="004F55B3" w:rsidRDefault="004F55B3" w:rsidP="004F55B3">
      <w:pPr>
        <w:pStyle w:val="Listaszerbekezds"/>
        <w:spacing w:line="360" w:lineRule="auto"/>
        <w:ind w:left="1080"/>
        <w:jc w:val="both"/>
      </w:pPr>
      <w:r>
        <w:t xml:space="preserve">11. Elektronikus iratkezelési rendszer funkcionális specifikáció </w:t>
      </w:r>
    </w:p>
    <w:p w:rsidR="004F55B3" w:rsidRDefault="004F55B3" w:rsidP="004F55B3">
      <w:pPr>
        <w:pStyle w:val="Listaszerbekezds"/>
        <w:spacing w:line="360" w:lineRule="auto"/>
        <w:ind w:left="1080"/>
        <w:jc w:val="both"/>
      </w:pPr>
      <w:r>
        <w:t xml:space="preserve">12. Adott funkcionális területhez kapcsolódó MI alapú adatbányász megoldással támogatott specializált alkalmazás funkcionális specifikáció </w:t>
      </w:r>
    </w:p>
    <w:p w:rsidR="004F55B3" w:rsidRDefault="004F55B3" w:rsidP="004F55B3">
      <w:pPr>
        <w:pStyle w:val="Listaszerbekezds"/>
        <w:spacing w:line="360" w:lineRule="auto"/>
        <w:ind w:left="1080"/>
        <w:jc w:val="both"/>
      </w:pPr>
      <w:r>
        <w:t xml:space="preserve">13. Adott funkcionális területhez kapcsolódó Távoli IT üzemeltetést támogató rendszer funkcionális specifikáció (kizárólag telepített szoftveralapú üzleti megoldás bevezetése esetén) </w:t>
      </w:r>
    </w:p>
    <w:p w:rsidR="004F55B3" w:rsidRDefault="004F55B3" w:rsidP="004F55B3">
      <w:pPr>
        <w:pStyle w:val="Listaszerbekezds"/>
        <w:spacing w:line="360" w:lineRule="auto"/>
        <w:ind w:left="1080"/>
        <w:jc w:val="both"/>
      </w:pPr>
      <w:r>
        <w:t xml:space="preserve">14. Online (elektronikus) fizetési megoldás funkcionális terület (kizárólag felhőalapú üzleti megoldás bevezetése esetén) </w:t>
      </w:r>
    </w:p>
    <w:p w:rsidR="004F55B3" w:rsidRDefault="004F55B3" w:rsidP="004F55B3">
      <w:pPr>
        <w:pStyle w:val="Listaszerbekezds"/>
        <w:spacing w:line="360" w:lineRule="auto"/>
        <w:ind w:left="1080"/>
        <w:jc w:val="both"/>
      </w:pPr>
      <w:r>
        <w:t xml:space="preserve">A felsorolt, 1-12. sz. funkcionális területek a támogatást igénylő választása szerint vagy telepített szoftver alapú, vagy felhő alapú üzleti megoldás bevezetésével valósíthatóak meg, tehát ugyanazon funkcionális terület mindkét megoldással történő bevezetésére nincs lehetőség. </w:t>
      </w:r>
    </w:p>
    <w:p w:rsidR="004F55B3" w:rsidRDefault="004F55B3" w:rsidP="004F55B3">
      <w:pPr>
        <w:pStyle w:val="Listaszerbekezds"/>
        <w:spacing w:line="360" w:lineRule="auto"/>
        <w:ind w:left="1080"/>
        <w:jc w:val="both"/>
      </w:pPr>
      <w:r>
        <w:t>d) A projekt költségvetését a piaci árakhoz igazodóan, reális és takarékos módon kell összeállítani. A hatékony és eredményes pénzgazdálkodás elvét, valamint az átlagos piaci árnak történő megfelelést a Támogatói Okirat hatályba lépését követően is biztosítani kell, továbbá a projektnek meg kell felelnie a reális és takarékos költségvetés előírásának az esetleges géptípus-változás, szállító-váltás és költségszerkezet-módosítás esetén is</w:t>
      </w:r>
    </w:p>
    <w:p w:rsidR="005A3E31" w:rsidRPr="00CB5158" w:rsidRDefault="005A3E31" w:rsidP="004F55B3">
      <w:pPr>
        <w:pStyle w:val="Listaszerbekezds"/>
        <w:spacing w:line="360" w:lineRule="auto"/>
        <w:ind w:left="1080"/>
        <w:jc w:val="both"/>
        <w:rPr>
          <w:b/>
          <w:u w:val="single"/>
        </w:rPr>
      </w:pPr>
      <w:r>
        <w:t>f) A projektnek a támogatást igénylő által szakmailag megvalósíthatónak kell lennie. A projekt keretében kizárólag az IFKA Közhasznú Nonprofit Kft. által lefolytatott szakmai előminősítési eljárás során kiválasztott vállalkozások számára, az előminősítés keretében bemutatott fejlesztési elképzeléseikben foglalt tevékenységek megvalósítására kerülhet sor</w:t>
      </w:r>
    </w:p>
    <w:p w:rsidR="00A412C9" w:rsidRDefault="00A412C9" w:rsidP="00A412C9">
      <w:pPr>
        <w:pStyle w:val="Listaszerbekezds"/>
        <w:spacing w:line="360" w:lineRule="auto"/>
        <w:ind w:left="360"/>
        <w:jc w:val="both"/>
      </w:pPr>
    </w:p>
    <w:p w:rsidR="00A412C9" w:rsidRDefault="00A412C9" w:rsidP="00B74748">
      <w:pPr>
        <w:pStyle w:val="Listaszerbekezds"/>
        <w:numPr>
          <w:ilvl w:val="0"/>
          <w:numId w:val="11"/>
        </w:numPr>
        <w:spacing w:line="360" w:lineRule="auto"/>
        <w:jc w:val="both"/>
        <w:rPr>
          <w:rFonts w:cstheme="minorHAnsi"/>
          <w:b/>
          <w:u w:val="single"/>
        </w:rPr>
      </w:pPr>
      <w:r w:rsidRPr="00CB5158">
        <w:rPr>
          <w:rFonts w:cstheme="minorHAnsi"/>
          <w:b/>
          <w:u w:val="single"/>
        </w:rPr>
        <w:t>Az elszámolható költségek mértékére, illetve arányára vonatkozó elvárások</w:t>
      </w: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6"/>
        <w:gridCol w:w="1579"/>
        <w:gridCol w:w="1752"/>
        <w:gridCol w:w="1584"/>
        <w:gridCol w:w="1453"/>
      </w:tblGrid>
      <w:tr w:rsidR="00AA0CE0" w:rsidTr="00517BCD">
        <w:trPr>
          <w:trHeight w:val="839"/>
        </w:trPr>
        <w:tc>
          <w:tcPr>
            <w:tcW w:w="3056" w:type="dxa"/>
          </w:tcPr>
          <w:p w:rsidR="00AA0CE0" w:rsidRDefault="00AA0CE0" w:rsidP="00AA0CE0">
            <w:pPr>
              <w:pStyle w:val="TableParagraph"/>
              <w:spacing w:before="4"/>
              <w:ind w:left="720"/>
              <w:rPr>
                <w:sz w:val="29"/>
              </w:rPr>
            </w:pPr>
          </w:p>
          <w:p w:rsidR="00AA0CE0" w:rsidRDefault="00AA0CE0" w:rsidP="00AA0CE0">
            <w:pPr>
              <w:pStyle w:val="TableParagraph"/>
              <w:ind w:left="720"/>
              <w:rPr>
                <w:b/>
                <w:sz w:val="19"/>
              </w:rPr>
            </w:pPr>
            <w:r>
              <w:rPr>
                <w:b/>
                <w:sz w:val="19"/>
              </w:rPr>
              <w:t>Költségtípus</w:t>
            </w:r>
          </w:p>
        </w:tc>
        <w:tc>
          <w:tcPr>
            <w:tcW w:w="1579" w:type="dxa"/>
          </w:tcPr>
          <w:p w:rsidR="00AA0CE0" w:rsidRDefault="00AA0CE0" w:rsidP="00517BCD">
            <w:pPr>
              <w:pStyle w:val="TableParagraph"/>
              <w:spacing w:before="59"/>
              <w:ind w:left="319" w:firstLine="72"/>
              <w:rPr>
                <w:sz w:val="19"/>
              </w:rPr>
            </w:pPr>
            <w:r>
              <w:rPr>
                <w:sz w:val="19"/>
              </w:rPr>
              <w:t>Minimális</w:t>
            </w:r>
          </w:p>
          <w:p w:rsidR="00AA0CE0" w:rsidRDefault="00AA0CE0" w:rsidP="00517BCD">
            <w:pPr>
              <w:pStyle w:val="TableParagraph"/>
              <w:spacing w:line="280" w:lineRule="atLeast"/>
              <w:ind w:left="491" w:right="291" w:hanging="173"/>
              <w:rPr>
                <w:sz w:val="19"/>
              </w:rPr>
            </w:pPr>
            <w:r>
              <w:rPr>
                <w:sz w:val="19"/>
              </w:rPr>
              <w:t>mértéke az</w:t>
            </w:r>
            <w:r>
              <w:rPr>
                <w:spacing w:val="-50"/>
                <w:sz w:val="19"/>
              </w:rPr>
              <w:t xml:space="preserve"> </w:t>
            </w:r>
            <w:r>
              <w:rPr>
                <w:sz w:val="19"/>
              </w:rPr>
              <w:t>összes</w:t>
            </w:r>
          </w:p>
        </w:tc>
        <w:tc>
          <w:tcPr>
            <w:tcW w:w="1752" w:type="dxa"/>
          </w:tcPr>
          <w:p w:rsidR="00AA0CE0" w:rsidRDefault="00AA0CE0" w:rsidP="00517BCD">
            <w:pPr>
              <w:pStyle w:val="TableParagraph"/>
              <w:spacing w:before="59"/>
              <w:ind w:left="189" w:right="186"/>
              <w:jc w:val="center"/>
              <w:rPr>
                <w:sz w:val="19"/>
              </w:rPr>
            </w:pPr>
            <w:r>
              <w:rPr>
                <w:sz w:val="19"/>
              </w:rPr>
              <w:t>Minimális</w:t>
            </w:r>
          </w:p>
          <w:p w:rsidR="00AA0CE0" w:rsidRDefault="00AA0CE0" w:rsidP="00517BCD">
            <w:pPr>
              <w:pStyle w:val="TableParagraph"/>
              <w:spacing w:line="280" w:lineRule="atLeast"/>
              <w:ind w:left="192" w:right="186"/>
              <w:jc w:val="center"/>
              <w:rPr>
                <w:sz w:val="19"/>
              </w:rPr>
            </w:pPr>
            <w:r>
              <w:rPr>
                <w:sz w:val="19"/>
              </w:rPr>
              <w:t>elszámolható</w:t>
            </w:r>
            <w:r>
              <w:rPr>
                <w:spacing w:val="1"/>
                <w:sz w:val="19"/>
              </w:rPr>
              <w:t xml:space="preserve"> </w:t>
            </w:r>
            <w:r>
              <w:rPr>
                <w:sz w:val="19"/>
              </w:rPr>
              <w:t>költség</w:t>
            </w:r>
            <w:r>
              <w:rPr>
                <w:spacing w:val="-9"/>
                <w:sz w:val="19"/>
              </w:rPr>
              <w:t xml:space="preserve"> </w:t>
            </w:r>
            <w:r>
              <w:rPr>
                <w:sz w:val="19"/>
              </w:rPr>
              <w:t>összege</w:t>
            </w:r>
          </w:p>
        </w:tc>
        <w:tc>
          <w:tcPr>
            <w:tcW w:w="1584" w:type="dxa"/>
          </w:tcPr>
          <w:p w:rsidR="00AA0CE0" w:rsidRDefault="00AA0CE0" w:rsidP="00517BCD">
            <w:pPr>
              <w:pStyle w:val="TableParagraph"/>
              <w:spacing w:before="59"/>
              <w:ind w:left="322" w:firstLine="45"/>
              <w:rPr>
                <w:sz w:val="19"/>
              </w:rPr>
            </w:pPr>
            <w:r>
              <w:rPr>
                <w:sz w:val="19"/>
              </w:rPr>
              <w:t>Maximális</w:t>
            </w:r>
          </w:p>
          <w:p w:rsidR="00AA0CE0" w:rsidRDefault="00AA0CE0" w:rsidP="00517BCD">
            <w:pPr>
              <w:pStyle w:val="TableParagraph"/>
              <w:spacing w:line="280" w:lineRule="atLeast"/>
              <w:ind w:left="495" w:right="292" w:hanging="173"/>
              <w:rPr>
                <w:sz w:val="19"/>
              </w:rPr>
            </w:pPr>
            <w:r>
              <w:rPr>
                <w:sz w:val="19"/>
              </w:rPr>
              <w:t>mértéke az</w:t>
            </w:r>
            <w:r>
              <w:rPr>
                <w:spacing w:val="-51"/>
                <w:sz w:val="19"/>
              </w:rPr>
              <w:t xml:space="preserve"> </w:t>
            </w:r>
            <w:r>
              <w:rPr>
                <w:sz w:val="19"/>
              </w:rPr>
              <w:t>összes</w:t>
            </w:r>
          </w:p>
        </w:tc>
        <w:tc>
          <w:tcPr>
            <w:tcW w:w="1453" w:type="dxa"/>
          </w:tcPr>
          <w:p w:rsidR="00AA0CE0" w:rsidRDefault="00AA0CE0" w:rsidP="00517BCD">
            <w:pPr>
              <w:pStyle w:val="TableParagraph"/>
              <w:spacing w:before="59"/>
              <w:ind w:left="161" w:right="159"/>
              <w:jc w:val="center"/>
              <w:rPr>
                <w:sz w:val="19"/>
              </w:rPr>
            </w:pPr>
            <w:r>
              <w:rPr>
                <w:sz w:val="19"/>
              </w:rPr>
              <w:t>Maximális</w:t>
            </w:r>
          </w:p>
          <w:p w:rsidR="00AA0CE0" w:rsidRDefault="00AA0CE0" w:rsidP="00517BCD">
            <w:pPr>
              <w:pStyle w:val="TableParagraph"/>
              <w:spacing w:line="280" w:lineRule="atLeast"/>
              <w:ind w:left="164" w:right="159"/>
              <w:jc w:val="center"/>
              <w:rPr>
                <w:sz w:val="19"/>
              </w:rPr>
            </w:pPr>
            <w:r>
              <w:rPr>
                <w:spacing w:val="-1"/>
                <w:sz w:val="19"/>
              </w:rPr>
              <w:t>elszámolható</w:t>
            </w:r>
            <w:r>
              <w:rPr>
                <w:spacing w:val="-50"/>
                <w:sz w:val="19"/>
              </w:rPr>
              <w:t xml:space="preserve"> </w:t>
            </w:r>
            <w:r>
              <w:rPr>
                <w:sz w:val="19"/>
              </w:rPr>
              <w:t>költség</w:t>
            </w:r>
          </w:p>
        </w:tc>
      </w:tr>
    </w:tbl>
    <w:p w:rsidR="00AA0CE0" w:rsidRDefault="00AA0CE0" w:rsidP="00AA0CE0">
      <w:pPr>
        <w:spacing w:line="280" w:lineRule="atLeast"/>
        <w:jc w:val="center"/>
        <w:rPr>
          <w:sz w:val="19"/>
        </w:rPr>
        <w:sectPr w:rsidR="00AA0CE0">
          <w:pgSz w:w="11910" w:h="16840"/>
          <w:pgMar w:top="1060" w:right="980" w:bottom="1340" w:left="980" w:header="0" w:footer="129" w:gutter="0"/>
          <w:cols w:space="708"/>
        </w:sect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6"/>
        <w:gridCol w:w="1579"/>
        <w:gridCol w:w="1752"/>
        <w:gridCol w:w="1584"/>
        <w:gridCol w:w="1453"/>
      </w:tblGrid>
      <w:tr w:rsidR="00AA0CE0" w:rsidTr="00517BCD">
        <w:trPr>
          <w:trHeight w:val="840"/>
        </w:trPr>
        <w:tc>
          <w:tcPr>
            <w:tcW w:w="3056" w:type="dxa"/>
          </w:tcPr>
          <w:p w:rsidR="00AA0CE0" w:rsidRDefault="00AA0CE0" w:rsidP="00517BCD">
            <w:pPr>
              <w:pStyle w:val="TableParagraph"/>
              <w:rPr>
                <w:rFonts w:ascii="Times New Roman"/>
                <w:sz w:val="18"/>
              </w:rPr>
            </w:pPr>
          </w:p>
        </w:tc>
        <w:tc>
          <w:tcPr>
            <w:tcW w:w="1579" w:type="dxa"/>
          </w:tcPr>
          <w:p w:rsidR="00AA0CE0" w:rsidRDefault="00AA0CE0" w:rsidP="00517BCD">
            <w:pPr>
              <w:pStyle w:val="TableParagraph"/>
              <w:spacing w:before="52" w:line="304" w:lineRule="auto"/>
              <w:ind w:left="95" w:right="89" w:hanging="1"/>
              <w:jc w:val="center"/>
              <w:rPr>
                <w:sz w:val="19"/>
              </w:rPr>
            </w:pPr>
            <w:r>
              <w:rPr>
                <w:sz w:val="19"/>
              </w:rPr>
              <w:t>elszámolható</w:t>
            </w:r>
            <w:r>
              <w:rPr>
                <w:spacing w:val="1"/>
                <w:sz w:val="19"/>
              </w:rPr>
              <w:t xml:space="preserve"> </w:t>
            </w:r>
            <w:r>
              <w:rPr>
                <w:sz w:val="19"/>
              </w:rPr>
              <w:t>költségre</w:t>
            </w:r>
            <w:r>
              <w:rPr>
                <w:spacing w:val="-11"/>
                <w:sz w:val="19"/>
              </w:rPr>
              <w:t xml:space="preserve"> </w:t>
            </w:r>
            <w:r>
              <w:rPr>
                <w:sz w:val="19"/>
              </w:rPr>
              <w:t>vetítve</w:t>
            </w:r>
          </w:p>
          <w:p w:rsidR="00AA0CE0" w:rsidRDefault="00AA0CE0" w:rsidP="00517BCD">
            <w:pPr>
              <w:pStyle w:val="TableParagraph"/>
              <w:spacing w:before="4" w:line="208" w:lineRule="exact"/>
              <w:ind w:left="619" w:right="614"/>
              <w:jc w:val="center"/>
              <w:rPr>
                <w:sz w:val="19"/>
              </w:rPr>
            </w:pPr>
            <w:r>
              <w:rPr>
                <w:sz w:val="19"/>
              </w:rPr>
              <w:t>(%)</w:t>
            </w:r>
          </w:p>
        </w:tc>
        <w:tc>
          <w:tcPr>
            <w:tcW w:w="1752" w:type="dxa"/>
          </w:tcPr>
          <w:p w:rsidR="00AA0CE0" w:rsidRDefault="00AA0CE0" w:rsidP="00517BCD">
            <w:pPr>
              <w:pStyle w:val="TableParagraph"/>
              <w:spacing w:before="52"/>
              <w:ind w:left="187" w:right="186"/>
              <w:jc w:val="center"/>
              <w:rPr>
                <w:sz w:val="19"/>
              </w:rPr>
            </w:pPr>
            <w:r>
              <w:rPr>
                <w:sz w:val="19"/>
              </w:rPr>
              <w:t>(Ft)</w:t>
            </w:r>
          </w:p>
        </w:tc>
        <w:tc>
          <w:tcPr>
            <w:tcW w:w="1584" w:type="dxa"/>
          </w:tcPr>
          <w:p w:rsidR="00AA0CE0" w:rsidRDefault="00AA0CE0" w:rsidP="00517BCD">
            <w:pPr>
              <w:pStyle w:val="TableParagraph"/>
              <w:spacing w:before="52" w:line="304" w:lineRule="auto"/>
              <w:ind w:left="99" w:right="91" w:hanging="1"/>
              <w:jc w:val="center"/>
              <w:rPr>
                <w:sz w:val="19"/>
              </w:rPr>
            </w:pPr>
            <w:r>
              <w:rPr>
                <w:sz w:val="19"/>
              </w:rPr>
              <w:t>elszámolható</w:t>
            </w:r>
            <w:r>
              <w:rPr>
                <w:spacing w:val="1"/>
                <w:sz w:val="19"/>
              </w:rPr>
              <w:t xml:space="preserve"> </w:t>
            </w:r>
            <w:r>
              <w:rPr>
                <w:sz w:val="19"/>
              </w:rPr>
              <w:t>költségre</w:t>
            </w:r>
            <w:r>
              <w:rPr>
                <w:spacing w:val="-11"/>
                <w:sz w:val="19"/>
              </w:rPr>
              <w:t xml:space="preserve"> </w:t>
            </w:r>
            <w:r>
              <w:rPr>
                <w:sz w:val="19"/>
              </w:rPr>
              <w:t>vetítve</w:t>
            </w:r>
          </w:p>
          <w:p w:rsidR="00AA0CE0" w:rsidRDefault="00AA0CE0" w:rsidP="00517BCD">
            <w:pPr>
              <w:pStyle w:val="TableParagraph"/>
              <w:spacing w:before="4" w:line="208" w:lineRule="exact"/>
              <w:ind w:left="569" w:right="563"/>
              <w:jc w:val="center"/>
              <w:rPr>
                <w:sz w:val="19"/>
              </w:rPr>
            </w:pPr>
            <w:r>
              <w:rPr>
                <w:sz w:val="19"/>
              </w:rPr>
              <w:t>(%)</w:t>
            </w:r>
          </w:p>
        </w:tc>
        <w:tc>
          <w:tcPr>
            <w:tcW w:w="1453" w:type="dxa"/>
          </w:tcPr>
          <w:p w:rsidR="00AA0CE0" w:rsidRDefault="00AA0CE0" w:rsidP="00517BCD">
            <w:pPr>
              <w:pStyle w:val="TableParagraph"/>
              <w:spacing w:before="52"/>
              <w:ind w:left="160" w:right="159"/>
              <w:jc w:val="center"/>
              <w:rPr>
                <w:sz w:val="19"/>
              </w:rPr>
            </w:pPr>
            <w:r>
              <w:rPr>
                <w:sz w:val="19"/>
              </w:rPr>
              <w:t>összege</w:t>
            </w:r>
            <w:r>
              <w:rPr>
                <w:spacing w:val="-4"/>
                <w:sz w:val="19"/>
              </w:rPr>
              <w:t xml:space="preserve"> </w:t>
            </w:r>
            <w:r>
              <w:rPr>
                <w:sz w:val="19"/>
              </w:rPr>
              <w:t>(Ft)</w:t>
            </w:r>
          </w:p>
        </w:tc>
      </w:tr>
      <w:tr w:rsidR="00AA0CE0" w:rsidTr="00517BCD">
        <w:trPr>
          <w:trHeight w:val="993"/>
        </w:trPr>
        <w:tc>
          <w:tcPr>
            <w:tcW w:w="3056" w:type="dxa"/>
          </w:tcPr>
          <w:p w:rsidR="00AA0CE0" w:rsidRDefault="00AA0CE0" w:rsidP="00517BCD">
            <w:pPr>
              <w:pStyle w:val="TableParagraph"/>
              <w:spacing w:line="276" w:lineRule="auto"/>
              <w:ind w:left="369" w:right="365" w:firstLine="5"/>
              <w:jc w:val="center"/>
              <w:rPr>
                <w:sz w:val="20"/>
              </w:rPr>
            </w:pPr>
            <w:r>
              <w:rPr>
                <w:sz w:val="20"/>
              </w:rPr>
              <w:t>Technológiai fejlesztést</w:t>
            </w:r>
            <w:r>
              <w:rPr>
                <w:spacing w:val="1"/>
                <w:sz w:val="20"/>
              </w:rPr>
              <w:t xml:space="preserve"> </w:t>
            </w:r>
            <w:r>
              <w:rPr>
                <w:sz w:val="20"/>
              </w:rPr>
              <w:t>eredményező</w:t>
            </w:r>
            <w:r>
              <w:rPr>
                <w:spacing w:val="-9"/>
                <w:sz w:val="20"/>
              </w:rPr>
              <w:t xml:space="preserve"> </w:t>
            </w:r>
            <w:r>
              <w:rPr>
                <w:sz w:val="20"/>
              </w:rPr>
              <w:t>új</w:t>
            </w:r>
            <w:r>
              <w:rPr>
                <w:spacing w:val="-8"/>
                <w:sz w:val="20"/>
              </w:rPr>
              <w:t xml:space="preserve"> </w:t>
            </w:r>
            <w:r>
              <w:rPr>
                <w:sz w:val="20"/>
              </w:rPr>
              <w:t>eszközök</w:t>
            </w:r>
            <w:r>
              <w:rPr>
                <w:spacing w:val="-53"/>
                <w:sz w:val="20"/>
              </w:rPr>
              <w:t xml:space="preserve"> </w:t>
            </w:r>
            <w:r>
              <w:rPr>
                <w:sz w:val="20"/>
              </w:rPr>
              <w:t>beszerzése</w:t>
            </w:r>
          </w:p>
        </w:tc>
        <w:tc>
          <w:tcPr>
            <w:tcW w:w="1579" w:type="dxa"/>
          </w:tcPr>
          <w:p w:rsidR="00AA0CE0" w:rsidRDefault="00AA0CE0" w:rsidP="00517BCD">
            <w:pPr>
              <w:pStyle w:val="TableParagraph"/>
              <w:rPr>
                <w:sz w:val="20"/>
              </w:rPr>
            </w:pPr>
          </w:p>
          <w:p w:rsidR="00AA0CE0" w:rsidRDefault="00AA0CE0" w:rsidP="00517BCD">
            <w:pPr>
              <w:pStyle w:val="TableParagraph"/>
              <w:spacing w:before="177"/>
              <w:ind w:left="6"/>
              <w:jc w:val="center"/>
              <w:rPr>
                <w:sz w:val="19"/>
              </w:rPr>
            </w:pPr>
            <w:r>
              <w:rPr>
                <w:w w:val="99"/>
                <w:sz w:val="19"/>
              </w:rPr>
              <w:t>-</w:t>
            </w:r>
          </w:p>
        </w:tc>
        <w:tc>
          <w:tcPr>
            <w:tcW w:w="1752" w:type="dxa"/>
          </w:tcPr>
          <w:p w:rsidR="00AA0CE0" w:rsidRDefault="00AA0CE0" w:rsidP="00517BCD">
            <w:pPr>
              <w:pStyle w:val="TableParagraph"/>
              <w:spacing w:before="128" w:line="304" w:lineRule="auto"/>
              <w:ind w:left="252" w:right="242" w:firstLine="182"/>
              <w:rPr>
                <w:sz w:val="19"/>
              </w:rPr>
            </w:pPr>
            <w:r>
              <w:rPr>
                <w:sz w:val="19"/>
              </w:rPr>
              <w:t>egyenként</w:t>
            </w:r>
            <w:r>
              <w:rPr>
                <w:spacing w:val="1"/>
                <w:sz w:val="19"/>
              </w:rPr>
              <w:t xml:space="preserve"> </w:t>
            </w:r>
            <w:r>
              <w:rPr>
                <w:spacing w:val="-1"/>
                <w:sz w:val="19"/>
              </w:rPr>
              <w:t>minimum</w:t>
            </w:r>
            <w:r>
              <w:rPr>
                <w:spacing w:val="-11"/>
                <w:sz w:val="19"/>
              </w:rPr>
              <w:t xml:space="preserve"> </w:t>
            </w:r>
            <w:r>
              <w:rPr>
                <w:sz w:val="19"/>
              </w:rPr>
              <w:t>nettó</w:t>
            </w:r>
          </w:p>
          <w:p w:rsidR="00AA0CE0" w:rsidRDefault="00AA0CE0" w:rsidP="00517BCD">
            <w:pPr>
              <w:pStyle w:val="TableParagraph"/>
              <w:spacing w:before="5"/>
              <w:ind w:left="96"/>
              <w:rPr>
                <w:sz w:val="19"/>
              </w:rPr>
            </w:pPr>
            <w:r>
              <w:rPr>
                <w:sz w:val="19"/>
              </w:rPr>
              <w:t>200.000</w:t>
            </w:r>
            <w:r>
              <w:rPr>
                <w:spacing w:val="-3"/>
                <w:sz w:val="19"/>
              </w:rPr>
              <w:t xml:space="preserve"> </w:t>
            </w:r>
            <w:r>
              <w:rPr>
                <w:sz w:val="19"/>
              </w:rPr>
              <w:t>Ft/eszköz</w:t>
            </w:r>
          </w:p>
        </w:tc>
        <w:tc>
          <w:tcPr>
            <w:tcW w:w="1584" w:type="dxa"/>
          </w:tcPr>
          <w:p w:rsidR="00AA0CE0" w:rsidRDefault="00AA0CE0" w:rsidP="00517BCD">
            <w:pPr>
              <w:pStyle w:val="TableParagraph"/>
              <w:rPr>
                <w:sz w:val="20"/>
              </w:rPr>
            </w:pPr>
          </w:p>
          <w:p w:rsidR="00AA0CE0" w:rsidRDefault="00AA0CE0" w:rsidP="00517BCD">
            <w:pPr>
              <w:pStyle w:val="TableParagraph"/>
              <w:spacing w:before="177"/>
              <w:ind w:left="7"/>
              <w:jc w:val="center"/>
              <w:rPr>
                <w:sz w:val="19"/>
              </w:rPr>
            </w:pPr>
            <w:r>
              <w:rPr>
                <w:w w:val="99"/>
                <w:sz w:val="19"/>
              </w:rPr>
              <w:t>-</w:t>
            </w:r>
          </w:p>
        </w:tc>
        <w:tc>
          <w:tcPr>
            <w:tcW w:w="1453" w:type="dxa"/>
          </w:tcPr>
          <w:p w:rsidR="00AA0CE0" w:rsidRDefault="00AA0CE0" w:rsidP="00517BCD">
            <w:pPr>
              <w:pStyle w:val="TableParagraph"/>
              <w:rPr>
                <w:sz w:val="20"/>
              </w:rPr>
            </w:pPr>
          </w:p>
          <w:p w:rsidR="00AA0CE0" w:rsidRDefault="00AA0CE0" w:rsidP="00517BCD">
            <w:pPr>
              <w:pStyle w:val="TableParagraph"/>
              <w:spacing w:before="177"/>
              <w:ind w:left="4"/>
              <w:jc w:val="center"/>
              <w:rPr>
                <w:sz w:val="19"/>
              </w:rPr>
            </w:pPr>
            <w:r>
              <w:rPr>
                <w:w w:val="99"/>
                <w:sz w:val="19"/>
              </w:rPr>
              <w:t>-</w:t>
            </w:r>
          </w:p>
        </w:tc>
      </w:tr>
      <w:tr w:rsidR="00AA0CE0" w:rsidTr="00517BCD">
        <w:trPr>
          <w:trHeight w:val="839"/>
        </w:trPr>
        <w:tc>
          <w:tcPr>
            <w:tcW w:w="3056" w:type="dxa"/>
          </w:tcPr>
          <w:p w:rsidR="00AA0CE0" w:rsidRDefault="00AA0CE0" w:rsidP="00517BCD">
            <w:pPr>
              <w:pStyle w:val="TableParagraph"/>
              <w:spacing w:before="52"/>
              <w:ind w:left="57" w:firstLine="41"/>
              <w:rPr>
                <w:sz w:val="19"/>
              </w:rPr>
            </w:pPr>
            <w:r>
              <w:rPr>
                <w:sz w:val="19"/>
              </w:rPr>
              <w:t>Eszközbeszerzéshez</w:t>
            </w:r>
            <w:r>
              <w:rPr>
                <w:spacing w:val="-11"/>
                <w:sz w:val="19"/>
              </w:rPr>
              <w:t xml:space="preserve"> </w:t>
            </w:r>
            <w:r>
              <w:rPr>
                <w:sz w:val="19"/>
              </w:rPr>
              <w:t>kapcsolódó</w:t>
            </w:r>
          </w:p>
          <w:p w:rsidR="00AA0CE0" w:rsidRDefault="00AA0CE0" w:rsidP="00517BCD">
            <w:pPr>
              <w:pStyle w:val="TableParagraph"/>
              <w:spacing w:line="280" w:lineRule="atLeast"/>
              <w:ind w:left="1012" w:hanging="956"/>
              <w:rPr>
                <w:sz w:val="19"/>
              </w:rPr>
            </w:pPr>
            <w:r>
              <w:rPr>
                <w:sz w:val="19"/>
              </w:rPr>
              <w:t>gyártási</w:t>
            </w:r>
            <w:r>
              <w:rPr>
                <w:spacing w:val="-7"/>
                <w:sz w:val="19"/>
              </w:rPr>
              <w:t xml:space="preserve"> </w:t>
            </w:r>
            <w:r>
              <w:rPr>
                <w:sz w:val="19"/>
              </w:rPr>
              <w:t>licenc,</w:t>
            </w:r>
            <w:r>
              <w:rPr>
                <w:spacing w:val="-7"/>
                <w:sz w:val="19"/>
              </w:rPr>
              <w:t xml:space="preserve"> </w:t>
            </w:r>
            <w:r>
              <w:rPr>
                <w:sz w:val="19"/>
              </w:rPr>
              <w:t>gyártási</w:t>
            </w:r>
            <w:r>
              <w:rPr>
                <w:spacing w:val="-8"/>
                <w:sz w:val="19"/>
              </w:rPr>
              <w:t xml:space="preserve"> </w:t>
            </w:r>
            <w:r>
              <w:rPr>
                <w:sz w:val="19"/>
              </w:rPr>
              <w:t>know-how</w:t>
            </w:r>
            <w:r>
              <w:rPr>
                <w:spacing w:val="-50"/>
                <w:sz w:val="19"/>
              </w:rPr>
              <w:t xml:space="preserve"> </w:t>
            </w:r>
            <w:r>
              <w:rPr>
                <w:sz w:val="19"/>
              </w:rPr>
              <w:t>beszerzése</w:t>
            </w:r>
          </w:p>
        </w:tc>
        <w:tc>
          <w:tcPr>
            <w:tcW w:w="1579" w:type="dxa"/>
          </w:tcPr>
          <w:p w:rsidR="00AA0CE0" w:rsidRDefault="00AA0CE0" w:rsidP="00517BCD">
            <w:pPr>
              <w:pStyle w:val="TableParagraph"/>
              <w:spacing w:before="10"/>
              <w:rPr>
                <w:sz w:val="28"/>
              </w:rPr>
            </w:pPr>
          </w:p>
          <w:p w:rsidR="00AA0CE0" w:rsidRDefault="00AA0CE0" w:rsidP="00517BCD">
            <w:pPr>
              <w:pStyle w:val="TableParagraph"/>
              <w:spacing w:before="1"/>
              <w:ind w:left="6"/>
              <w:jc w:val="center"/>
              <w:rPr>
                <w:sz w:val="19"/>
              </w:rPr>
            </w:pPr>
            <w:r>
              <w:rPr>
                <w:w w:val="99"/>
                <w:sz w:val="19"/>
              </w:rPr>
              <w:t>-</w:t>
            </w:r>
          </w:p>
        </w:tc>
        <w:tc>
          <w:tcPr>
            <w:tcW w:w="1752" w:type="dxa"/>
          </w:tcPr>
          <w:p w:rsidR="00AA0CE0" w:rsidRDefault="00AA0CE0" w:rsidP="00517BCD">
            <w:pPr>
              <w:pStyle w:val="TableParagraph"/>
              <w:spacing w:before="10"/>
              <w:rPr>
                <w:sz w:val="28"/>
              </w:rPr>
            </w:pPr>
          </w:p>
          <w:p w:rsidR="00AA0CE0" w:rsidRDefault="00AA0CE0" w:rsidP="00517BCD">
            <w:pPr>
              <w:pStyle w:val="TableParagraph"/>
              <w:spacing w:before="1"/>
              <w:ind w:left="7"/>
              <w:jc w:val="center"/>
              <w:rPr>
                <w:sz w:val="19"/>
              </w:rPr>
            </w:pPr>
            <w:r>
              <w:rPr>
                <w:w w:val="99"/>
                <w:sz w:val="19"/>
              </w:rPr>
              <w:t>-</w:t>
            </w:r>
          </w:p>
        </w:tc>
        <w:tc>
          <w:tcPr>
            <w:tcW w:w="1584" w:type="dxa"/>
          </w:tcPr>
          <w:p w:rsidR="00AA0CE0" w:rsidRDefault="00AA0CE0" w:rsidP="00517BCD">
            <w:pPr>
              <w:pStyle w:val="TableParagraph"/>
              <w:spacing w:before="10"/>
              <w:rPr>
                <w:sz w:val="28"/>
              </w:rPr>
            </w:pPr>
          </w:p>
          <w:p w:rsidR="00AA0CE0" w:rsidRDefault="00AA0CE0" w:rsidP="00517BCD">
            <w:pPr>
              <w:pStyle w:val="TableParagraph"/>
              <w:spacing w:before="1"/>
              <w:ind w:left="569" w:right="562"/>
              <w:jc w:val="center"/>
              <w:rPr>
                <w:sz w:val="19"/>
              </w:rPr>
            </w:pPr>
            <w:r>
              <w:rPr>
                <w:sz w:val="19"/>
              </w:rPr>
              <w:t>10%</w:t>
            </w:r>
          </w:p>
        </w:tc>
        <w:tc>
          <w:tcPr>
            <w:tcW w:w="1453" w:type="dxa"/>
          </w:tcPr>
          <w:p w:rsidR="00AA0CE0" w:rsidRDefault="00AA0CE0" w:rsidP="00517BCD">
            <w:pPr>
              <w:pStyle w:val="TableParagraph"/>
              <w:spacing w:before="10"/>
              <w:rPr>
                <w:sz w:val="28"/>
              </w:rPr>
            </w:pPr>
          </w:p>
          <w:p w:rsidR="00AA0CE0" w:rsidRDefault="00AA0CE0" w:rsidP="00517BCD">
            <w:pPr>
              <w:pStyle w:val="TableParagraph"/>
              <w:spacing w:before="1"/>
              <w:ind w:left="4"/>
              <w:jc w:val="center"/>
              <w:rPr>
                <w:sz w:val="19"/>
              </w:rPr>
            </w:pPr>
            <w:r>
              <w:rPr>
                <w:w w:val="99"/>
                <w:sz w:val="19"/>
              </w:rPr>
              <w:t>-</w:t>
            </w:r>
          </w:p>
        </w:tc>
      </w:tr>
      <w:tr w:rsidR="00AA0CE0" w:rsidTr="00517BCD">
        <w:trPr>
          <w:trHeight w:val="1120"/>
        </w:trPr>
        <w:tc>
          <w:tcPr>
            <w:tcW w:w="3056" w:type="dxa"/>
          </w:tcPr>
          <w:p w:rsidR="00AA0CE0" w:rsidRDefault="00AA0CE0" w:rsidP="00517BCD">
            <w:pPr>
              <w:pStyle w:val="TableParagraph"/>
              <w:spacing w:before="52" w:line="307" w:lineRule="auto"/>
              <w:ind w:left="14" w:right="62"/>
              <w:jc w:val="center"/>
              <w:rPr>
                <w:sz w:val="19"/>
              </w:rPr>
            </w:pPr>
            <w:r>
              <w:rPr>
                <w:sz w:val="19"/>
              </w:rPr>
              <w:t>A vállalkozói tevékenység</w:t>
            </w:r>
            <w:r>
              <w:rPr>
                <w:spacing w:val="1"/>
                <w:sz w:val="19"/>
              </w:rPr>
              <w:t xml:space="preserve"> </w:t>
            </w:r>
            <w:r>
              <w:rPr>
                <w:sz w:val="19"/>
              </w:rPr>
              <w:t>végzésével összefüggő</w:t>
            </w:r>
            <w:r>
              <w:rPr>
                <w:spacing w:val="1"/>
                <w:sz w:val="19"/>
              </w:rPr>
              <w:t xml:space="preserve"> </w:t>
            </w:r>
            <w:r>
              <w:rPr>
                <w:sz w:val="19"/>
              </w:rPr>
              <w:t>infrastrukturális</w:t>
            </w:r>
            <w:r>
              <w:rPr>
                <w:spacing w:val="-7"/>
                <w:sz w:val="19"/>
              </w:rPr>
              <w:t xml:space="preserve"> </w:t>
            </w:r>
            <w:r>
              <w:rPr>
                <w:sz w:val="19"/>
              </w:rPr>
              <w:t>és</w:t>
            </w:r>
            <w:r>
              <w:rPr>
                <w:spacing w:val="-7"/>
                <w:sz w:val="19"/>
              </w:rPr>
              <w:t xml:space="preserve"> </w:t>
            </w:r>
            <w:r>
              <w:rPr>
                <w:sz w:val="19"/>
              </w:rPr>
              <w:t>ingatlan</w:t>
            </w:r>
          </w:p>
          <w:p w:rsidR="00AA0CE0" w:rsidRDefault="00AA0CE0" w:rsidP="00517BCD">
            <w:pPr>
              <w:pStyle w:val="TableParagraph"/>
              <w:spacing w:before="1" w:line="208" w:lineRule="exact"/>
              <w:ind w:left="11" w:right="63"/>
              <w:jc w:val="center"/>
              <w:rPr>
                <w:sz w:val="19"/>
              </w:rPr>
            </w:pPr>
            <w:r>
              <w:rPr>
                <w:sz w:val="19"/>
              </w:rPr>
              <w:t>beruházás</w:t>
            </w:r>
          </w:p>
        </w:tc>
        <w:tc>
          <w:tcPr>
            <w:tcW w:w="1579" w:type="dxa"/>
          </w:tcPr>
          <w:p w:rsidR="00AA0CE0" w:rsidRDefault="00AA0CE0" w:rsidP="00517BCD">
            <w:pPr>
              <w:pStyle w:val="TableParagraph"/>
              <w:rPr>
                <w:sz w:val="20"/>
              </w:rPr>
            </w:pPr>
          </w:p>
          <w:p w:rsidR="00AA0CE0" w:rsidRDefault="00AA0CE0" w:rsidP="00517BCD">
            <w:pPr>
              <w:pStyle w:val="TableParagraph"/>
              <w:rPr>
                <w:sz w:val="21"/>
              </w:rPr>
            </w:pPr>
          </w:p>
          <w:p w:rsidR="00AA0CE0" w:rsidRDefault="00AA0CE0" w:rsidP="00517BCD">
            <w:pPr>
              <w:pStyle w:val="TableParagraph"/>
              <w:ind w:left="6"/>
              <w:jc w:val="center"/>
              <w:rPr>
                <w:sz w:val="19"/>
              </w:rPr>
            </w:pPr>
            <w:r>
              <w:rPr>
                <w:w w:val="99"/>
                <w:sz w:val="19"/>
              </w:rPr>
              <w:t>-</w:t>
            </w:r>
          </w:p>
        </w:tc>
        <w:tc>
          <w:tcPr>
            <w:tcW w:w="1752" w:type="dxa"/>
          </w:tcPr>
          <w:p w:rsidR="00AA0CE0" w:rsidRDefault="00AA0CE0" w:rsidP="00517BCD">
            <w:pPr>
              <w:pStyle w:val="TableParagraph"/>
              <w:rPr>
                <w:sz w:val="20"/>
              </w:rPr>
            </w:pPr>
          </w:p>
          <w:p w:rsidR="00AA0CE0" w:rsidRDefault="00AA0CE0" w:rsidP="00517BCD">
            <w:pPr>
              <w:pStyle w:val="TableParagraph"/>
              <w:rPr>
                <w:sz w:val="21"/>
              </w:rPr>
            </w:pPr>
          </w:p>
          <w:p w:rsidR="00AA0CE0" w:rsidRDefault="00AA0CE0" w:rsidP="00517BCD">
            <w:pPr>
              <w:pStyle w:val="TableParagraph"/>
              <w:ind w:left="7"/>
              <w:jc w:val="center"/>
              <w:rPr>
                <w:sz w:val="19"/>
              </w:rPr>
            </w:pPr>
            <w:r>
              <w:rPr>
                <w:w w:val="99"/>
                <w:sz w:val="19"/>
              </w:rPr>
              <w:t>-</w:t>
            </w:r>
          </w:p>
        </w:tc>
        <w:tc>
          <w:tcPr>
            <w:tcW w:w="1584" w:type="dxa"/>
          </w:tcPr>
          <w:p w:rsidR="00AA0CE0" w:rsidRDefault="00AA0CE0" w:rsidP="00517BCD">
            <w:pPr>
              <w:pStyle w:val="TableParagraph"/>
              <w:rPr>
                <w:sz w:val="20"/>
              </w:rPr>
            </w:pPr>
          </w:p>
          <w:p w:rsidR="00AA0CE0" w:rsidRDefault="00AA0CE0" w:rsidP="00517BCD">
            <w:pPr>
              <w:pStyle w:val="TableParagraph"/>
              <w:rPr>
                <w:sz w:val="21"/>
              </w:rPr>
            </w:pPr>
          </w:p>
          <w:p w:rsidR="00AA0CE0" w:rsidRDefault="00AA0CE0" w:rsidP="00517BCD">
            <w:pPr>
              <w:pStyle w:val="TableParagraph"/>
              <w:ind w:left="569" w:right="562"/>
              <w:jc w:val="center"/>
              <w:rPr>
                <w:sz w:val="19"/>
              </w:rPr>
            </w:pPr>
            <w:r>
              <w:rPr>
                <w:sz w:val="19"/>
              </w:rPr>
              <w:t>70%</w:t>
            </w:r>
          </w:p>
        </w:tc>
        <w:tc>
          <w:tcPr>
            <w:tcW w:w="1453" w:type="dxa"/>
          </w:tcPr>
          <w:p w:rsidR="00AA0CE0" w:rsidRDefault="00AA0CE0" w:rsidP="00517BCD">
            <w:pPr>
              <w:pStyle w:val="TableParagraph"/>
              <w:spacing w:before="10"/>
              <w:rPr>
                <w:sz w:val="28"/>
              </w:rPr>
            </w:pPr>
          </w:p>
          <w:p w:rsidR="00AA0CE0" w:rsidRDefault="00AA0CE0" w:rsidP="00517BCD">
            <w:pPr>
              <w:pStyle w:val="TableParagraph"/>
              <w:spacing w:before="1" w:line="304" w:lineRule="auto"/>
              <w:ind w:left="159" w:right="104" w:hanging="34"/>
              <w:rPr>
                <w:sz w:val="19"/>
              </w:rPr>
            </w:pPr>
            <w:r>
              <w:rPr>
                <w:sz w:val="19"/>
              </w:rPr>
              <w:t>felhívás 2.3 q)</w:t>
            </w:r>
            <w:r>
              <w:rPr>
                <w:spacing w:val="-50"/>
                <w:sz w:val="19"/>
              </w:rPr>
              <w:t xml:space="preserve"> </w:t>
            </w:r>
            <w:r>
              <w:rPr>
                <w:sz w:val="19"/>
              </w:rPr>
              <w:t>pontja</w:t>
            </w:r>
            <w:r>
              <w:rPr>
                <w:spacing w:val="-5"/>
                <w:sz w:val="19"/>
              </w:rPr>
              <w:t xml:space="preserve"> </w:t>
            </w:r>
            <w:r>
              <w:rPr>
                <w:sz w:val="19"/>
              </w:rPr>
              <w:t>szerint</w:t>
            </w:r>
          </w:p>
        </w:tc>
      </w:tr>
      <w:tr w:rsidR="00AA0CE0" w:rsidTr="00517BCD">
        <w:trPr>
          <w:trHeight w:val="1960"/>
        </w:trPr>
        <w:tc>
          <w:tcPr>
            <w:tcW w:w="3056" w:type="dxa"/>
          </w:tcPr>
          <w:p w:rsidR="00AA0CE0" w:rsidRDefault="00AA0CE0" w:rsidP="00517BCD">
            <w:pPr>
              <w:pStyle w:val="TableParagraph"/>
              <w:spacing w:before="52" w:line="307" w:lineRule="auto"/>
              <w:ind w:left="14" w:right="63"/>
              <w:jc w:val="center"/>
              <w:rPr>
                <w:sz w:val="19"/>
              </w:rPr>
            </w:pPr>
            <w:r>
              <w:rPr>
                <w:sz w:val="19"/>
              </w:rPr>
              <w:t>Megújuló</w:t>
            </w:r>
            <w:r>
              <w:rPr>
                <w:spacing w:val="-10"/>
                <w:sz w:val="19"/>
              </w:rPr>
              <w:t xml:space="preserve"> </w:t>
            </w:r>
            <w:r>
              <w:rPr>
                <w:sz w:val="19"/>
              </w:rPr>
              <w:t>energiaforrást</w:t>
            </w:r>
            <w:r>
              <w:rPr>
                <w:spacing w:val="-10"/>
                <w:sz w:val="19"/>
              </w:rPr>
              <w:t xml:space="preserve"> </w:t>
            </w:r>
            <w:r>
              <w:rPr>
                <w:sz w:val="19"/>
              </w:rPr>
              <w:t>hasznosító</w:t>
            </w:r>
            <w:r>
              <w:rPr>
                <w:spacing w:val="-49"/>
                <w:sz w:val="19"/>
              </w:rPr>
              <w:t xml:space="preserve"> </w:t>
            </w:r>
            <w:r>
              <w:rPr>
                <w:sz w:val="19"/>
              </w:rPr>
              <w:t>technológiák alkalmazása, melyek</w:t>
            </w:r>
            <w:r>
              <w:rPr>
                <w:spacing w:val="1"/>
                <w:sz w:val="19"/>
              </w:rPr>
              <w:t xml:space="preserve"> </w:t>
            </w:r>
            <w:r>
              <w:rPr>
                <w:sz w:val="19"/>
              </w:rPr>
              <w:t>célja a gazdasági-termelési</w:t>
            </w:r>
            <w:r>
              <w:rPr>
                <w:spacing w:val="1"/>
                <w:sz w:val="19"/>
              </w:rPr>
              <w:t xml:space="preserve"> </w:t>
            </w:r>
            <w:r>
              <w:rPr>
                <w:sz w:val="19"/>
              </w:rPr>
              <w:t>folyamatok és az üzemen belüli</w:t>
            </w:r>
            <w:r>
              <w:rPr>
                <w:spacing w:val="1"/>
                <w:sz w:val="19"/>
              </w:rPr>
              <w:t xml:space="preserve"> </w:t>
            </w:r>
            <w:r>
              <w:rPr>
                <w:sz w:val="19"/>
              </w:rPr>
              <w:t>építmények energiaigényének</w:t>
            </w:r>
            <w:r>
              <w:rPr>
                <w:spacing w:val="1"/>
                <w:sz w:val="19"/>
              </w:rPr>
              <w:t xml:space="preserve"> </w:t>
            </w:r>
            <w:r>
              <w:rPr>
                <w:sz w:val="19"/>
              </w:rPr>
              <w:t>fedezése</w:t>
            </w:r>
            <w:r>
              <w:rPr>
                <w:spacing w:val="-3"/>
                <w:sz w:val="19"/>
              </w:rPr>
              <w:t xml:space="preserve"> </w:t>
            </w:r>
            <w:r>
              <w:rPr>
                <w:sz w:val="19"/>
              </w:rPr>
              <w:t>megújuló</w:t>
            </w:r>
            <w:r>
              <w:rPr>
                <w:spacing w:val="-2"/>
                <w:sz w:val="19"/>
              </w:rPr>
              <w:t xml:space="preserve"> </w:t>
            </w:r>
            <w:r>
              <w:rPr>
                <w:sz w:val="19"/>
              </w:rPr>
              <w:t>energia</w:t>
            </w:r>
          </w:p>
          <w:p w:rsidR="00AA0CE0" w:rsidRDefault="00AA0CE0" w:rsidP="00517BCD">
            <w:pPr>
              <w:pStyle w:val="TableParagraph"/>
              <w:spacing w:before="2" w:line="208" w:lineRule="exact"/>
              <w:ind w:left="13" w:right="63"/>
              <w:jc w:val="center"/>
              <w:rPr>
                <w:sz w:val="19"/>
              </w:rPr>
            </w:pPr>
            <w:r>
              <w:rPr>
                <w:sz w:val="19"/>
              </w:rPr>
              <w:t>előállításával</w:t>
            </w:r>
          </w:p>
        </w:tc>
        <w:tc>
          <w:tcPr>
            <w:tcW w:w="1579" w:type="dxa"/>
          </w:tcPr>
          <w:p w:rsidR="00AA0CE0" w:rsidRDefault="00AA0CE0" w:rsidP="00517BCD">
            <w:pPr>
              <w:pStyle w:val="TableParagraph"/>
              <w:rPr>
                <w:sz w:val="20"/>
              </w:rPr>
            </w:pPr>
          </w:p>
          <w:p w:rsidR="00AA0CE0" w:rsidRDefault="00AA0CE0" w:rsidP="00517BCD">
            <w:pPr>
              <w:pStyle w:val="TableParagraph"/>
              <w:rPr>
                <w:sz w:val="20"/>
              </w:rPr>
            </w:pPr>
          </w:p>
          <w:p w:rsidR="00AA0CE0" w:rsidRDefault="00AA0CE0" w:rsidP="00517BCD">
            <w:pPr>
              <w:pStyle w:val="TableParagraph"/>
              <w:rPr>
                <w:sz w:val="20"/>
              </w:rPr>
            </w:pPr>
          </w:p>
          <w:p w:rsidR="00AA0CE0" w:rsidRDefault="00AA0CE0" w:rsidP="00517BCD">
            <w:pPr>
              <w:pStyle w:val="TableParagraph"/>
              <w:spacing w:before="7"/>
              <w:rPr>
                <w:sz w:val="17"/>
              </w:rPr>
            </w:pPr>
          </w:p>
          <w:p w:rsidR="00AA0CE0" w:rsidRDefault="00AA0CE0" w:rsidP="00517BCD">
            <w:pPr>
              <w:pStyle w:val="TableParagraph"/>
              <w:ind w:left="6"/>
              <w:jc w:val="center"/>
              <w:rPr>
                <w:sz w:val="19"/>
              </w:rPr>
            </w:pPr>
            <w:r>
              <w:rPr>
                <w:w w:val="99"/>
                <w:sz w:val="19"/>
              </w:rPr>
              <w:t>-</w:t>
            </w:r>
          </w:p>
        </w:tc>
        <w:tc>
          <w:tcPr>
            <w:tcW w:w="1752" w:type="dxa"/>
          </w:tcPr>
          <w:p w:rsidR="00AA0CE0" w:rsidRDefault="00AA0CE0" w:rsidP="00517BCD">
            <w:pPr>
              <w:pStyle w:val="TableParagraph"/>
              <w:rPr>
                <w:sz w:val="20"/>
              </w:rPr>
            </w:pPr>
          </w:p>
          <w:p w:rsidR="00AA0CE0" w:rsidRDefault="00AA0CE0" w:rsidP="00517BCD">
            <w:pPr>
              <w:pStyle w:val="TableParagraph"/>
              <w:rPr>
                <w:sz w:val="20"/>
              </w:rPr>
            </w:pPr>
          </w:p>
          <w:p w:rsidR="00AA0CE0" w:rsidRDefault="00AA0CE0" w:rsidP="00517BCD">
            <w:pPr>
              <w:pStyle w:val="TableParagraph"/>
              <w:rPr>
                <w:sz w:val="20"/>
              </w:rPr>
            </w:pPr>
          </w:p>
          <w:p w:rsidR="00AA0CE0" w:rsidRDefault="00AA0CE0" w:rsidP="00517BCD">
            <w:pPr>
              <w:pStyle w:val="TableParagraph"/>
              <w:spacing w:before="7"/>
              <w:rPr>
                <w:sz w:val="17"/>
              </w:rPr>
            </w:pPr>
          </w:p>
          <w:p w:rsidR="00AA0CE0" w:rsidRDefault="00AA0CE0" w:rsidP="00517BCD">
            <w:pPr>
              <w:pStyle w:val="TableParagraph"/>
              <w:ind w:left="7"/>
              <w:jc w:val="center"/>
              <w:rPr>
                <w:sz w:val="19"/>
              </w:rPr>
            </w:pPr>
            <w:r>
              <w:rPr>
                <w:w w:val="99"/>
                <w:sz w:val="19"/>
              </w:rPr>
              <w:t>-</w:t>
            </w:r>
          </w:p>
        </w:tc>
        <w:tc>
          <w:tcPr>
            <w:tcW w:w="1584" w:type="dxa"/>
          </w:tcPr>
          <w:p w:rsidR="00AA0CE0" w:rsidRDefault="00AA0CE0" w:rsidP="00517BCD">
            <w:pPr>
              <w:pStyle w:val="TableParagraph"/>
              <w:rPr>
                <w:sz w:val="20"/>
              </w:rPr>
            </w:pPr>
          </w:p>
          <w:p w:rsidR="00AA0CE0" w:rsidRDefault="00AA0CE0" w:rsidP="00517BCD">
            <w:pPr>
              <w:pStyle w:val="TableParagraph"/>
              <w:rPr>
                <w:sz w:val="20"/>
              </w:rPr>
            </w:pPr>
          </w:p>
          <w:p w:rsidR="00AA0CE0" w:rsidRDefault="00AA0CE0" w:rsidP="00517BCD">
            <w:pPr>
              <w:pStyle w:val="TableParagraph"/>
              <w:rPr>
                <w:sz w:val="20"/>
              </w:rPr>
            </w:pPr>
          </w:p>
          <w:p w:rsidR="00AA0CE0" w:rsidRDefault="00AA0CE0" w:rsidP="00517BCD">
            <w:pPr>
              <w:pStyle w:val="TableParagraph"/>
              <w:spacing w:before="7"/>
              <w:rPr>
                <w:sz w:val="17"/>
              </w:rPr>
            </w:pPr>
          </w:p>
          <w:p w:rsidR="00AA0CE0" w:rsidRDefault="00AA0CE0" w:rsidP="00517BCD">
            <w:pPr>
              <w:pStyle w:val="TableParagraph"/>
              <w:ind w:left="569" w:right="562"/>
              <w:jc w:val="center"/>
              <w:rPr>
                <w:sz w:val="19"/>
              </w:rPr>
            </w:pPr>
            <w:r>
              <w:rPr>
                <w:sz w:val="19"/>
              </w:rPr>
              <w:t>50%</w:t>
            </w:r>
          </w:p>
        </w:tc>
        <w:tc>
          <w:tcPr>
            <w:tcW w:w="1453" w:type="dxa"/>
          </w:tcPr>
          <w:p w:rsidR="00AA0CE0" w:rsidRDefault="00AA0CE0" w:rsidP="00517BCD">
            <w:pPr>
              <w:pStyle w:val="TableParagraph"/>
              <w:rPr>
                <w:sz w:val="20"/>
              </w:rPr>
            </w:pPr>
          </w:p>
          <w:p w:rsidR="00AA0CE0" w:rsidRDefault="00AA0CE0" w:rsidP="00517BCD">
            <w:pPr>
              <w:pStyle w:val="TableParagraph"/>
              <w:rPr>
                <w:sz w:val="20"/>
              </w:rPr>
            </w:pPr>
          </w:p>
          <w:p w:rsidR="00AA0CE0" w:rsidRDefault="00AA0CE0" w:rsidP="00517BCD">
            <w:pPr>
              <w:pStyle w:val="TableParagraph"/>
              <w:spacing w:before="5"/>
              <w:rPr>
                <w:sz w:val="25"/>
              </w:rPr>
            </w:pPr>
          </w:p>
          <w:p w:rsidR="00AA0CE0" w:rsidRDefault="00AA0CE0" w:rsidP="00517BCD">
            <w:pPr>
              <w:pStyle w:val="TableParagraph"/>
              <w:spacing w:before="1" w:line="304" w:lineRule="auto"/>
              <w:ind w:left="159" w:right="46" w:hanging="92"/>
              <w:rPr>
                <w:sz w:val="19"/>
              </w:rPr>
            </w:pPr>
            <w:r>
              <w:rPr>
                <w:sz w:val="19"/>
              </w:rPr>
              <w:t>a felhívás 2.3 r)</w:t>
            </w:r>
            <w:r>
              <w:rPr>
                <w:spacing w:val="-50"/>
                <w:sz w:val="19"/>
              </w:rPr>
              <w:t xml:space="preserve"> </w:t>
            </w:r>
            <w:r>
              <w:rPr>
                <w:sz w:val="19"/>
              </w:rPr>
              <w:t>pontja</w:t>
            </w:r>
            <w:r>
              <w:rPr>
                <w:spacing w:val="-3"/>
                <w:sz w:val="19"/>
              </w:rPr>
              <w:t xml:space="preserve"> </w:t>
            </w:r>
            <w:r>
              <w:rPr>
                <w:sz w:val="19"/>
              </w:rPr>
              <w:t>szerint</w:t>
            </w:r>
          </w:p>
        </w:tc>
      </w:tr>
      <w:tr w:rsidR="00AA0CE0" w:rsidTr="00517BCD">
        <w:trPr>
          <w:trHeight w:val="1118"/>
        </w:trPr>
        <w:tc>
          <w:tcPr>
            <w:tcW w:w="3056" w:type="dxa"/>
          </w:tcPr>
          <w:p w:rsidR="00AA0CE0" w:rsidRDefault="00AA0CE0" w:rsidP="00517BCD">
            <w:pPr>
              <w:pStyle w:val="TableParagraph"/>
              <w:rPr>
                <w:sz w:val="20"/>
              </w:rPr>
            </w:pPr>
          </w:p>
          <w:p w:rsidR="00AA0CE0" w:rsidRDefault="00AA0CE0" w:rsidP="00517BCD">
            <w:pPr>
              <w:pStyle w:val="TableParagraph"/>
              <w:rPr>
                <w:sz w:val="21"/>
              </w:rPr>
            </w:pPr>
          </w:p>
          <w:p w:rsidR="00AA0CE0" w:rsidRDefault="00AA0CE0" w:rsidP="00517BCD">
            <w:pPr>
              <w:pStyle w:val="TableParagraph"/>
              <w:ind w:left="727"/>
              <w:rPr>
                <w:sz w:val="19"/>
              </w:rPr>
            </w:pPr>
            <w:r>
              <w:rPr>
                <w:sz w:val="19"/>
              </w:rPr>
              <w:t>Kísérleti-fejlesztés</w:t>
            </w:r>
          </w:p>
        </w:tc>
        <w:tc>
          <w:tcPr>
            <w:tcW w:w="1579" w:type="dxa"/>
          </w:tcPr>
          <w:p w:rsidR="00AA0CE0" w:rsidRDefault="00AA0CE0" w:rsidP="00517BCD">
            <w:pPr>
              <w:pStyle w:val="TableParagraph"/>
              <w:spacing w:before="8"/>
              <w:rPr>
                <w:sz w:val="28"/>
              </w:rPr>
            </w:pPr>
          </w:p>
          <w:p w:rsidR="00AA0CE0" w:rsidRDefault="00AA0CE0" w:rsidP="00517BCD">
            <w:pPr>
              <w:pStyle w:val="TableParagraph"/>
              <w:ind w:left="6"/>
              <w:jc w:val="center"/>
              <w:rPr>
                <w:sz w:val="19"/>
              </w:rPr>
            </w:pPr>
            <w:r>
              <w:rPr>
                <w:w w:val="99"/>
                <w:sz w:val="19"/>
              </w:rPr>
              <w:t>-</w:t>
            </w:r>
          </w:p>
        </w:tc>
        <w:tc>
          <w:tcPr>
            <w:tcW w:w="1752" w:type="dxa"/>
          </w:tcPr>
          <w:p w:rsidR="00AA0CE0" w:rsidRDefault="00AA0CE0" w:rsidP="00517BCD">
            <w:pPr>
              <w:pStyle w:val="TableParagraph"/>
              <w:spacing w:before="8"/>
              <w:rPr>
                <w:sz w:val="28"/>
              </w:rPr>
            </w:pPr>
          </w:p>
          <w:p w:rsidR="00AA0CE0" w:rsidRDefault="00AA0CE0" w:rsidP="00517BCD">
            <w:pPr>
              <w:pStyle w:val="TableParagraph"/>
              <w:ind w:left="7"/>
              <w:jc w:val="center"/>
              <w:rPr>
                <w:sz w:val="19"/>
              </w:rPr>
            </w:pPr>
            <w:r>
              <w:rPr>
                <w:w w:val="99"/>
                <w:sz w:val="19"/>
              </w:rPr>
              <w:t>-</w:t>
            </w:r>
          </w:p>
        </w:tc>
        <w:tc>
          <w:tcPr>
            <w:tcW w:w="1584" w:type="dxa"/>
          </w:tcPr>
          <w:p w:rsidR="00AA0CE0" w:rsidRDefault="00AA0CE0" w:rsidP="00517BCD">
            <w:pPr>
              <w:pStyle w:val="TableParagraph"/>
              <w:rPr>
                <w:sz w:val="20"/>
              </w:rPr>
            </w:pPr>
          </w:p>
          <w:p w:rsidR="00AA0CE0" w:rsidRDefault="00AA0CE0" w:rsidP="00517BCD">
            <w:pPr>
              <w:pStyle w:val="TableParagraph"/>
              <w:rPr>
                <w:sz w:val="21"/>
              </w:rPr>
            </w:pPr>
          </w:p>
          <w:p w:rsidR="00AA0CE0" w:rsidRDefault="00AA0CE0" w:rsidP="00517BCD">
            <w:pPr>
              <w:pStyle w:val="TableParagraph"/>
              <w:ind w:left="569" w:right="563"/>
              <w:jc w:val="center"/>
              <w:rPr>
                <w:sz w:val="19"/>
              </w:rPr>
            </w:pPr>
            <w:r>
              <w:rPr>
                <w:sz w:val="19"/>
              </w:rPr>
              <w:t>25%</w:t>
            </w:r>
          </w:p>
        </w:tc>
        <w:tc>
          <w:tcPr>
            <w:tcW w:w="1453" w:type="dxa"/>
          </w:tcPr>
          <w:p w:rsidR="00AA0CE0" w:rsidRDefault="00AA0CE0" w:rsidP="00517BCD">
            <w:pPr>
              <w:pStyle w:val="TableParagraph"/>
              <w:spacing w:before="8"/>
              <w:rPr>
                <w:sz w:val="28"/>
              </w:rPr>
            </w:pPr>
          </w:p>
          <w:p w:rsidR="00AA0CE0" w:rsidRDefault="00AA0CE0" w:rsidP="00517BCD">
            <w:pPr>
              <w:pStyle w:val="TableParagraph"/>
              <w:spacing w:line="309" w:lineRule="auto"/>
              <w:ind w:left="397" w:right="109" w:hanging="269"/>
              <w:rPr>
                <w:sz w:val="19"/>
              </w:rPr>
            </w:pPr>
            <w:r>
              <w:rPr>
                <w:spacing w:val="-1"/>
                <w:sz w:val="19"/>
              </w:rPr>
              <w:t xml:space="preserve">maximum </w:t>
            </w:r>
            <w:r>
              <w:rPr>
                <w:sz w:val="19"/>
              </w:rPr>
              <w:t>100</w:t>
            </w:r>
            <w:r>
              <w:rPr>
                <w:spacing w:val="-50"/>
                <w:sz w:val="19"/>
              </w:rPr>
              <w:t xml:space="preserve"> </w:t>
            </w:r>
            <w:r>
              <w:rPr>
                <w:sz w:val="19"/>
              </w:rPr>
              <w:t>millió</w:t>
            </w:r>
            <w:r>
              <w:rPr>
                <w:spacing w:val="-2"/>
                <w:sz w:val="19"/>
              </w:rPr>
              <w:t xml:space="preserve"> </w:t>
            </w:r>
            <w:r>
              <w:rPr>
                <w:sz w:val="19"/>
              </w:rPr>
              <w:t>Ft</w:t>
            </w:r>
          </w:p>
        </w:tc>
      </w:tr>
      <w:tr w:rsidR="00AA0CE0" w:rsidTr="00517BCD">
        <w:trPr>
          <w:trHeight w:val="841"/>
        </w:trPr>
        <w:tc>
          <w:tcPr>
            <w:tcW w:w="3056" w:type="dxa"/>
          </w:tcPr>
          <w:p w:rsidR="00AA0CE0" w:rsidRDefault="00AA0CE0" w:rsidP="00517BCD">
            <w:pPr>
              <w:pStyle w:val="TableParagraph"/>
              <w:spacing w:before="54" w:line="304" w:lineRule="auto"/>
              <w:ind w:left="912" w:right="363" w:hanging="584"/>
              <w:rPr>
                <w:sz w:val="19"/>
              </w:rPr>
            </w:pPr>
            <w:r>
              <w:rPr>
                <w:sz w:val="19"/>
              </w:rPr>
              <w:t>Tanácsadási szolgáltatások</w:t>
            </w:r>
            <w:r>
              <w:rPr>
                <w:spacing w:val="-50"/>
                <w:sz w:val="19"/>
              </w:rPr>
              <w:t xml:space="preserve"> </w:t>
            </w:r>
            <w:r>
              <w:rPr>
                <w:sz w:val="19"/>
              </w:rPr>
              <w:t>igénybevétele</w:t>
            </w:r>
          </w:p>
        </w:tc>
        <w:tc>
          <w:tcPr>
            <w:tcW w:w="1579" w:type="dxa"/>
          </w:tcPr>
          <w:p w:rsidR="00AA0CE0" w:rsidRDefault="00AA0CE0" w:rsidP="00517BCD">
            <w:pPr>
              <w:pStyle w:val="TableParagraph"/>
              <w:rPr>
                <w:rFonts w:ascii="Times New Roman"/>
                <w:sz w:val="18"/>
              </w:rPr>
            </w:pPr>
          </w:p>
        </w:tc>
        <w:tc>
          <w:tcPr>
            <w:tcW w:w="1752" w:type="dxa"/>
          </w:tcPr>
          <w:p w:rsidR="00AA0CE0" w:rsidRDefault="00AA0CE0" w:rsidP="00517BCD">
            <w:pPr>
              <w:pStyle w:val="TableParagraph"/>
              <w:rPr>
                <w:rFonts w:ascii="Times New Roman"/>
                <w:sz w:val="18"/>
              </w:rPr>
            </w:pPr>
          </w:p>
        </w:tc>
        <w:tc>
          <w:tcPr>
            <w:tcW w:w="1584" w:type="dxa"/>
          </w:tcPr>
          <w:p w:rsidR="00AA0CE0" w:rsidRDefault="00AA0CE0" w:rsidP="00517BCD">
            <w:pPr>
              <w:pStyle w:val="TableParagraph"/>
              <w:spacing w:before="10"/>
              <w:rPr>
                <w:sz w:val="28"/>
              </w:rPr>
            </w:pPr>
          </w:p>
          <w:p w:rsidR="00AA0CE0" w:rsidRDefault="00AA0CE0" w:rsidP="00517BCD">
            <w:pPr>
              <w:pStyle w:val="TableParagraph"/>
              <w:spacing w:before="1"/>
              <w:ind w:left="569" w:right="562"/>
              <w:jc w:val="center"/>
              <w:rPr>
                <w:sz w:val="19"/>
              </w:rPr>
            </w:pPr>
            <w:r>
              <w:rPr>
                <w:sz w:val="19"/>
              </w:rPr>
              <w:t>10%</w:t>
            </w:r>
          </w:p>
        </w:tc>
        <w:tc>
          <w:tcPr>
            <w:tcW w:w="1453" w:type="dxa"/>
          </w:tcPr>
          <w:p w:rsidR="00AA0CE0" w:rsidRDefault="00AA0CE0" w:rsidP="00517BCD">
            <w:pPr>
              <w:pStyle w:val="TableParagraph"/>
              <w:spacing w:before="54"/>
              <w:ind w:left="130"/>
              <w:rPr>
                <w:sz w:val="19"/>
              </w:rPr>
            </w:pPr>
            <w:r>
              <w:rPr>
                <w:sz w:val="19"/>
              </w:rPr>
              <w:t>a</w:t>
            </w:r>
            <w:r>
              <w:rPr>
                <w:spacing w:val="-4"/>
                <w:sz w:val="19"/>
              </w:rPr>
              <w:t xml:space="preserve"> </w:t>
            </w:r>
            <w:r>
              <w:rPr>
                <w:sz w:val="19"/>
              </w:rPr>
              <w:t>felhívás</w:t>
            </w:r>
            <w:r>
              <w:rPr>
                <w:spacing w:val="-2"/>
                <w:sz w:val="19"/>
              </w:rPr>
              <w:t xml:space="preserve"> </w:t>
            </w:r>
            <w:r>
              <w:rPr>
                <w:sz w:val="19"/>
              </w:rPr>
              <w:t>2.3.</w:t>
            </w:r>
          </w:p>
          <w:p w:rsidR="00AA0CE0" w:rsidRDefault="00AA0CE0" w:rsidP="00517BCD">
            <w:pPr>
              <w:pStyle w:val="TableParagraph"/>
              <w:spacing w:line="280" w:lineRule="exact"/>
              <w:ind w:left="445" w:right="336" w:hanging="89"/>
              <w:rPr>
                <w:sz w:val="19"/>
              </w:rPr>
            </w:pPr>
            <w:r>
              <w:rPr>
                <w:spacing w:val="-1"/>
                <w:sz w:val="19"/>
              </w:rPr>
              <w:t>p) pontja</w:t>
            </w:r>
            <w:r>
              <w:rPr>
                <w:spacing w:val="-50"/>
                <w:sz w:val="19"/>
              </w:rPr>
              <w:t xml:space="preserve"> </w:t>
            </w:r>
            <w:r>
              <w:rPr>
                <w:sz w:val="19"/>
              </w:rPr>
              <w:t>szerint</w:t>
            </w:r>
          </w:p>
        </w:tc>
      </w:tr>
      <w:tr w:rsidR="00AA0CE0" w:rsidTr="00517BCD">
        <w:trPr>
          <w:trHeight w:val="1120"/>
        </w:trPr>
        <w:tc>
          <w:tcPr>
            <w:tcW w:w="3056" w:type="dxa"/>
          </w:tcPr>
          <w:p w:rsidR="00AA0CE0" w:rsidRDefault="00AA0CE0" w:rsidP="00517BCD">
            <w:pPr>
              <w:pStyle w:val="TableParagraph"/>
              <w:spacing w:before="40" w:line="292" w:lineRule="auto"/>
              <w:ind w:left="235" w:right="284" w:hanging="3"/>
              <w:jc w:val="center"/>
              <w:rPr>
                <w:sz w:val="20"/>
              </w:rPr>
            </w:pPr>
            <w:r>
              <w:rPr>
                <w:sz w:val="20"/>
              </w:rPr>
              <w:t>Információs technológia-</w:t>
            </w:r>
            <w:r>
              <w:rPr>
                <w:spacing w:val="1"/>
                <w:sz w:val="20"/>
              </w:rPr>
              <w:t xml:space="preserve"> </w:t>
            </w:r>
            <w:r>
              <w:rPr>
                <w:sz w:val="20"/>
              </w:rPr>
              <w:t>fejlesztés (hardvereszközök,</w:t>
            </w:r>
            <w:r>
              <w:rPr>
                <w:spacing w:val="-53"/>
                <w:sz w:val="20"/>
              </w:rPr>
              <w:t xml:space="preserve"> </w:t>
            </w:r>
            <w:r>
              <w:rPr>
                <w:sz w:val="20"/>
              </w:rPr>
              <w:t>immateriális</w:t>
            </w:r>
            <w:r>
              <w:rPr>
                <w:spacing w:val="-2"/>
                <w:sz w:val="20"/>
              </w:rPr>
              <w:t xml:space="preserve"> </w:t>
            </w:r>
            <w:r>
              <w:rPr>
                <w:sz w:val="20"/>
              </w:rPr>
              <w:t>javak,</w:t>
            </w:r>
            <w:r>
              <w:rPr>
                <w:spacing w:val="-3"/>
                <w:sz w:val="20"/>
              </w:rPr>
              <w:t xml:space="preserve"> </w:t>
            </w:r>
            <w:r>
              <w:rPr>
                <w:sz w:val="20"/>
              </w:rPr>
              <w:t>üzleti</w:t>
            </w:r>
          </w:p>
          <w:p w:rsidR="00AA0CE0" w:rsidRDefault="00AA0CE0" w:rsidP="00517BCD">
            <w:pPr>
              <w:pStyle w:val="TableParagraph"/>
              <w:spacing w:line="219" w:lineRule="exact"/>
              <w:ind w:left="14" w:right="60"/>
              <w:jc w:val="center"/>
              <w:rPr>
                <w:sz w:val="20"/>
              </w:rPr>
            </w:pPr>
            <w:r>
              <w:rPr>
                <w:sz w:val="20"/>
              </w:rPr>
              <w:t>felhőszolgáltatások)</w:t>
            </w:r>
          </w:p>
        </w:tc>
        <w:tc>
          <w:tcPr>
            <w:tcW w:w="1579" w:type="dxa"/>
          </w:tcPr>
          <w:p w:rsidR="00AA0CE0" w:rsidRDefault="00AA0CE0" w:rsidP="00517BCD">
            <w:pPr>
              <w:pStyle w:val="TableParagraph"/>
            </w:pPr>
          </w:p>
          <w:p w:rsidR="00AA0CE0" w:rsidRDefault="00AA0CE0" w:rsidP="00517BCD">
            <w:pPr>
              <w:pStyle w:val="TableParagraph"/>
              <w:rPr>
                <w:sz w:val="18"/>
              </w:rPr>
            </w:pPr>
          </w:p>
          <w:p w:rsidR="00AA0CE0" w:rsidRDefault="00AA0CE0" w:rsidP="00517BCD">
            <w:pPr>
              <w:pStyle w:val="TableParagraph"/>
              <w:ind w:left="4"/>
              <w:jc w:val="center"/>
              <w:rPr>
                <w:sz w:val="20"/>
              </w:rPr>
            </w:pPr>
            <w:r>
              <w:rPr>
                <w:w w:val="99"/>
                <w:sz w:val="20"/>
              </w:rPr>
              <w:t>-</w:t>
            </w:r>
          </w:p>
        </w:tc>
        <w:tc>
          <w:tcPr>
            <w:tcW w:w="1752" w:type="dxa"/>
          </w:tcPr>
          <w:p w:rsidR="00AA0CE0" w:rsidRDefault="00AA0CE0" w:rsidP="00517BCD">
            <w:pPr>
              <w:pStyle w:val="TableParagraph"/>
              <w:spacing w:before="40" w:line="290" w:lineRule="auto"/>
              <w:ind w:left="218" w:right="206" w:firstLine="194"/>
              <w:rPr>
                <w:sz w:val="20"/>
              </w:rPr>
            </w:pPr>
            <w:r>
              <w:rPr>
                <w:sz w:val="20"/>
              </w:rPr>
              <w:t>egyenként</w:t>
            </w:r>
            <w:r>
              <w:rPr>
                <w:spacing w:val="1"/>
                <w:sz w:val="20"/>
              </w:rPr>
              <w:t xml:space="preserve"> </w:t>
            </w:r>
            <w:r>
              <w:rPr>
                <w:sz w:val="20"/>
              </w:rPr>
              <w:t>minimum</w:t>
            </w:r>
            <w:r>
              <w:rPr>
                <w:spacing w:val="-14"/>
                <w:sz w:val="20"/>
              </w:rPr>
              <w:t xml:space="preserve"> </w:t>
            </w:r>
            <w:r>
              <w:rPr>
                <w:sz w:val="20"/>
              </w:rPr>
              <w:t>nettó</w:t>
            </w:r>
          </w:p>
          <w:p w:rsidR="00AA0CE0" w:rsidRDefault="00AA0CE0" w:rsidP="00517BCD">
            <w:pPr>
              <w:pStyle w:val="TableParagraph"/>
              <w:spacing w:before="3"/>
              <w:ind w:left="88"/>
              <w:rPr>
                <w:sz w:val="20"/>
              </w:rPr>
            </w:pPr>
            <w:r>
              <w:rPr>
                <w:sz w:val="20"/>
              </w:rPr>
              <w:t>200.000</w:t>
            </w:r>
            <w:r>
              <w:rPr>
                <w:spacing w:val="-7"/>
                <w:sz w:val="20"/>
              </w:rPr>
              <w:t xml:space="preserve"> </w:t>
            </w:r>
            <w:r>
              <w:rPr>
                <w:sz w:val="20"/>
              </w:rPr>
              <w:t>Ft</w:t>
            </w:r>
            <w:r>
              <w:rPr>
                <w:spacing w:val="-3"/>
                <w:sz w:val="20"/>
              </w:rPr>
              <w:t xml:space="preserve"> </w:t>
            </w:r>
            <w:r>
              <w:rPr>
                <w:sz w:val="20"/>
              </w:rPr>
              <w:t>értékű</w:t>
            </w:r>
          </w:p>
          <w:p w:rsidR="00AA0CE0" w:rsidRDefault="00AA0CE0" w:rsidP="00517BCD">
            <w:pPr>
              <w:pStyle w:val="TableParagraph"/>
              <w:spacing w:before="51" w:line="220" w:lineRule="exact"/>
              <w:ind w:left="117"/>
              <w:rPr>
                <w:sz w:val="20"/>
              </w:rPr>
            </w:pPr>
            <w:r>
              <w:rPr>
                <w:sz w:val="20"/>
              </w:rPr>
              <w:t>új</w:t>
            </w:r>
            <w:r>
              <w:rPr>
                <w:spacing w:val="-10"/>
                <w:sz w:val="20"/>
              </w:rPr>
              <w:t xml:space="preserve"> </w:t>
            </w:r>
            <w:r>
              <w:rPr>
                <w:sz w:val="20"/>
              </w:rPr>
              <w:t>hardvereszköz</w:t>
            </w:r>
          </w:p>
        </w:tc>
        <w:tc>
          <w:tcPr>
            <w:tcW w:w="1584" w:type="dxa"/>
          </w:tcPr>
          <w:p w:rsidR="00AA0CE0" w:rsidRDefault="00AA0CE0" w:rsidP="00517BCD">
            <w:pPr>
              <w:pStyle w:val="TableParagraph"/>
            </w:pPr>
          </w:p>
          <w:p w:rsidR="00AA0CE0" w:rsidRDefault="00AA0CE0" w:rsidP="00517BCD">
            <w:pPr>
              <w:pStyle w:val="TableParagraph"/>
              <w:rPr>
                <w:sz w:val="18"/>
              </w:rPr>
            </w:pPr>
          </w:p>
          <w:p w:rsidR="00AA0CE0" w:rsidRDefault="00AA0CE0" w:rsidP="00517BCD">
            <w:pPr>
              <w:pStyle w:val="TableParagraph"/>
              <w:ind w:left="569" w:right="564"/>
              <w:jc w:val="center"/>
              <w:rPr>
                <w:sz w:val="20"/>
              </w:rPr>
            </w:pPr>
            <w:r>
              <w:rPr>
                <w:sz w:val="20"/>
              </w:rPr>
              <w:t>30%</w:t>
            </w:r>
          </w:p>
        </w:tc>
        <w:tc>
          <w:tcPr>
            <w:tcW w:w="1453" w:type="dxa"/>
          </w:tcPr>
          <w:p w:rsidR="00AA0CE0" w:rsidRDefault="00AA0CE0" w:rsidP="00517BCD">
            <w:pPr>
              <w:pStyle w:val="TableParagraph"/>
            </w:pPr>
          </w:p>
          <w:p w:rsidR="00AA0CE0" w:rsidRDefault="00AA0CE0" w:rsidP="00517BCD">
            <w:pPr>
              <w:pStyle w:val="TableParagraph"/>
              <w:rPr>
                <w:sz w:val="18"/>
              </w:rPr>
            </w:pPr>
          </w:p>
          <w:p w:rsidR="00AA0CE0" w:rsidRDefault="00AA0CE0" w:rsidP="00517BCD">
            <w:pPr>
              <w:pStyle w:val="TableParagraph"/>
              <w:ind w:left="3"/>
              <w:jc w:val="center"/>
              <w:rPr>
                <w:sz w:val="20"/>
              </w:rPr>
            </w:pPr>
            <w:r>
              <w:rPr>
                <w:w w:val="99"/>
                <w:sz w:val="20"/>
              </w:rPr>
              <w:t>-</w:t>
            </w:r>
          </w:p>
        </w:tc>
      </w:tr>
    </w:tbl>
    <w:p w:rsidR="00A412C9" w:rsidRPr="00CB5158" w:rsidRDefault="00A412C9" w:rsidP="00A412C9">
      <w:pPr>
        <w:autoSpaceDE w:val="0"/>
        <w:autoSpaceDN w:val="0"/>
        <w:adjustRightInd w:val="0"/>
        <w:spacing w:after="0" w:line="360" w:lineRule="auto"/>
        <w:jc w:val="both"/>
        <w:rPr>
          <w:rFonts w:ascii="Times New Roman" w:hAnsi="Times New Roman" w:cs="Times New Roman"/>
          <w:color w:val="000000"/>
          <w:sz w:val="24"/>
          <w:szCs w:val="24"/>
        </w:rPr>
      </w:pPr>
    </w:p>
    <w:p w:rsidR="00A412C9" w:rsidRPr="00AA0CE0" w:rsidRDefault="00A412C9" w:rsidP="00B74748">
      <w:pPr>
        <w:pStyle w:val="Listaszerbekezds"/>
        <w:numPr>
          <w:ilvl w:val="0"/>
          <w:numId w:val="11"/>
        </w:numPr>
        <w:autoSpaceDE w:val="0"/>
        <w:autoSpaceDN w:val="0"/>
        <w:adjustRightInd w:val="0"/>
        <w:spacing w:after="0" w:line="360" w:lineRule="auto"/>
        <w:jc w:val="both"/>
        <w:rPr>
          <w:rFonts w:ascii="Arial" w:hAnsi="Arial" w:cs="Arial"/>
          <w:color w:val="000000"/>
          <w:sz w:val="20"/>
          <w:szCs w:val="20"/>
        </w:rPr>
      </w:pPr>
      <w:r w:rsidRPr="004A516F">
        <w:rPr>
          <w:b/>
          <w:u w:val="single"/>
        </w:rPr>
        <w:t>Csatolandó (pótolható) dokumentumok listája:</w:t>
      </w:r>
    </w:p>
    <w:p w:rsidR="00AC2C04" w:rsidRPr="00AC2C04" w:rsidRDefault="00AC2C04" w:rsidP="00AC2C04">
      <w:pPr>
        <w:pStyle w:val="Listaszerbekezds"/>
        <w:autoSpaceDE w:val="0"/>
        <w:autoSpaceDN w:val="0"/>
        <w:adjustRightInd w:val="0"/>
        <w:spacing w:after="0" w:line="360" w:lineRule="auto"/>
        <w:jc w:val="both"/>
        <w:rPr>
          <w:rFonts w:ascii="Arial" w:hAnsi="Arial" w:cs="Arial"/>
          <w:color w:val="000000"/>
          <w:sz w:val="20"/>
          <w:szCs w:val="20"/>
        </w:rPr>
      </w:pPr>
      <w:r>
        <w:t xml:space="preserve">a) A beszerzés tárgyát képező költségtételekre vonatkozóan csatolni szükséges: </w:t>
      </w:r>
    </w:p>
    <w:p w:rsidR="00AC2C04" w:rsidRDefault="00AC2C04" w:rsidP="00AC2C04">
      <w:pPr>
        <w:pStyle w:val="Listaszerbekezds"/>
        <w:autoSpaceDE w:val="0"/>
        <w:autoSpaceDN w:val="0"/>
        <w:adjustRightInd w:val="0"/>
        <w:spacing w:after="0" w:line="360" w:lineRule="auto"/>
        <w:jc w:val="both"/>
      </w:pPr>
      <w:r>
        <w:sym w:font="Symbol" w:char="F0B7"/>
      </w:r>
      <w:r>
        <w:t xml:space="preserve"> gyártási licenc, gyártási know-how beszerzéshez kapcsolódó költségtételek alátámasztására a Magyar Szabadalmi Ügyvivő Kamarában névjegyzékében (http://www.szabadalmikamara.hu/Index.aspx?MN=Tagok_MindenTag&amp;LN=Hungarian) található szabadalmi ügyvivő által kiállított vagyonértékelést, amennyiben a felhívás 7.3.A.c.) II. pontjához kapcsolódóan gyártási licenc, gyártási know-how is beszerzésre kerül, </w:t>
      </w:r>
    </w:p>
    <w:p w:rsidR="00AC2C04" w:rsidRDefault="00AC2C04" w:rsidP="00AC2C04">
      <w:pPr>
        <w:pStyle w:val="Listaszerbekezds"/>
        <w:autoSpaceDE w:val="0"/>
        <w:autoSpaceDN w:val="0"/>
        <w:adjustRightInd w:val="0"/>
        <w:spacing w:after="0" w:line="360" w:lineRule="auto"/>
        <w:jc w:val="both"/>
      </w:pPr>
      <w:r>
        <w:sym w:font="Symbol" w:char="F0B7"/>
      </w:r>
      <w:r>
        <w:t xml:space="preserve"> eszközbeszerzésre vonatkozóan a kiválasztott szállító forgalmazói státusza esetén a gyártóval/fejlesztővel való kapcsolatot igazoló alátámasztó dokumentumot (pl. gyártói igazolás, disztribútori szerződés, forgalmazói megállapodás), </w:t>
      </w:r>
    </w:p>
    <w:p w:rsidR="00AC2C04" w:rsidRDefault="00AC2C04" w:rsidP="00AC2C04">
      <w:pPr>
        <w:pStyle w:val="Listaszerbekezds"/>
        <w:autoSpaceDE w:val="0"/>
        <w:autoSpaceDN w:val="0"/>
        <w:adjustRightInd w:val="0"/>
        <w:spacing w:after="0" w:line="360" w:lineRule="auto"/>
        <w:jc w:val="both"/>
      </w:pPr>
      <w:r>
        <w:lastRenderedPageBreak/>
        <w:sym w:font="Symbol" w:char="F0B7"/>
      </w:r>
      <w:r>
        <w:t xml:space="preserve"> egyszerűsített piacfelméréssel alátámasztott eszközbeszerzésre vonatkozóan a gyártók/szállítók/forgalmazók honlapjáról készült képernyőképeket,</w:t>
      </w:r>
    </w:p>
    <w:p w:rsidR="00AC2C04" w:rsidRDefault="00AC2C04" w:rsidP="00AC2C04">
      <w:pPr>
        <w:pStyle w:val="Listaszerbekezds"/>
        <w:autoSpaceDE w:val="0"/>
        <w:autoSpaceDN w:val="0"/>
        <w:adjustRightInd w:val="0"/>
        <w:spacing w:after="0" w:line="360" w:lineRule="auto"/>
        <w:jc w:val="both"/>
      </w:pPr>
      <w:r>
        <w:t xml:space="preserve"> </w:t>
      </w:r>
      <w:r>
        <w:sym w:font="Symbol" w:char="F0B7"/>
      </w:r>
      <w:r>
        <w:t xml:space="preserve"> egyedi tervezésű és gyártású célgép beszerzése esetén a tervezés során készült mérnökrajzot, valamint a szállító által kiállított részletes költségkalkulációt, </w:t>
      </w:r>
    </w:p>
    <w:p w:rsidR="00AC2C04" w:rsidRDefault="00AC2C04" w:rsidP="00AC2C04">
      <w:pPr>
        <w:pStyle w:val="Listaszerbekezds"/>
        <w:autoSpaceDE w:val="0"/>
        <w:autoSpaceDN w:val="0"/>
        <w:adjustRightInd w:val="0"/>
        <w:spacing w:after="0" w:line="360" w:lineRule="auto"/>
        <w:jc w:val="both"/>
      </w:pPr>
      <w:r>
        <w:sym w:font="Symbol" w:char="F0B7"/>
      </w:r>
      <w:r>
        <w:t xml:space="preserve"> a Felhívás 7.3.A.c.) I. pontjában foglalt, a Modern Vállalkozások Programja keretében minősített szolgáltatótól történő szoftverbeszerzésre a vallalkozzdigitalisan.hu oldalon történt regisztrációt és adatrögzítést követően generált, időbélyegzővel ellátott árkalkuláció. </w:t>
      </w:r>
    </w:p>
    <w:p w:rsidR="00AC2C04" w:rsidRDefault="00AC2C04" w:rsidP="00AC2C04">
      <w:pPr>
        <w:pStyle w:val="Listaszerbekezds"/>
        <w:autoSpaceDE w:val="0"/>
        <w:autoSpaceDN w:val="0"/>
        <w:adjustRightInd w:val="0"/>
        <w:spacing w:after="0" w:line="360" w:lineRule="auto"/>
        <w:jc w:val="both"/>
      </w:pPr>
      <w:r>
        <w:t>Kérjük, a beszerzés tárgyát képező költségtételekre vonatkozóan csatolandó dokumentumok egy fájlban (pl. zip; pdf) kerüljenek csatolásra az alábbi elnevezés (minta) szerint: Piaci ár_piacfelmérés_Támogatást igénylő neve</w:t>
      </w:r>
    </w:p>
    <w:p w:rsidR="00AC2C04" w:rsidRDefault="00AC2C04" w:rsidP="00AC2C04">
      <w:pPr>
        <w:pStyle w:val="Listaszerbekezds"/>
        <w:autoSpaceDE w:val="0"/>
        <w:autoSpaceDN w:val="0"/>
        <w:adjustRightInd w:val="0"/>
        <w:spacing w:after="0" w:line="360" w:lineRule="auto"/>
        <w:jc w:val="both"/>
      </w:pPr>
      <w:r>
        <w:t xml:space="preserve"> b) A megvalósítási helyszín alkalmasságát alátámasztó, legalább 10 db fényképből álló fotódokumentáció, melynek a 6.2 c) pontban meghatározott műszaki követelményeknek való megfelelést kell bemutatnia az alábbiak szerint: </w:t>
      </w:r>
    </w:p>
    <w:p w:rsidR="00AC2C04" w:rsidRDefault="00AC2C04" w:rsidP="00AC2C04">
      <w:pPr>
        <w:pStyle w:val="Listaszerbekezds"/>
        <w:autoSpaceDE w:val="0"/>
        <w:autoSpaceDN w:val="0"/>
        <w:adjustRightInd w:val="0"/>
        <w:spacing w:after="0" w:line="360" w:lineRule="auto"/>
        <w:jc w:val="both"/>
      </w:pPr>
      <w:r>
        <w:t xml:space="preserve">1) Helyhez kötött eszköz beszerzése esetén - legalább 3 fotó tartalmazza az eszköz elhelyezésére szolgáló helyiség bemutatását (beleértve a fedett, infrastruktúrával ellátott helyiség külső-belső terének, valamint méretének és padozatának bemutatása) - legalább 3 fotó tartalmazza a helyiség infrastruktúra ellátottságának bemutatását (beleértve elektromos áram, víz, gáz ellátás, valamint szociális helyiségek bemutatását) </w:t>
      </w:r>
    </w:p>
    <w:p w:rsidR="00AA0CE0" w:rsidRDefault="00AC2C04" w:rsidP="00AC2C04">
      <w:pPr>
        <w:pStyle w:val="Listaszerbekezds"/>
        <w:autoSpaceDE w:val="0"/>
        <w:autoSpaceDN w:val="0"/>
        <w:adjustRightInd w:val="0"/>
        <w:spacing w:after="0" w:line="360" w:lineRule="auto"/>
        <w:jc w:val="both"/>
      </w:pPr>
      <w:r>
        <w:t>2) Mobil eszköz beszerzése esetén: - legalább 2 fotó tartalmazza a gépek ki/bejárásának, valamint közútról történő megközelítés biztosításának bemutatását,</w:t>
      </w:r>
    </w:p>
    <w:p w:rsidR="00AC2C04" w:rsidRDefault="00AC2C04" w:rsidP="00AC2C04">
      <w:pPr>
        <w:pStyle w:val="Listaszerbekezds"/>
        <w:autoSpaceDE w:val="0"/>
        <w:autoSpaceDN w:val="0"/>
        <w:adjustRightInd w:val="0"/>
        <w:spacing w:after="0" w:line="360" w:lineRule="auto"/>
        <w:jc w:val="both"/>
      </w:pPr>
      <w:r>
        <w:t xml:space="preserve">legalább 2 fotó tartalmazza a gépek tárolására alkalmas helyiség (tér) bemutatását (beleértve az egyszerre történő tárolás esetét), - legalább 2 fotó tartalmazza kármegelőzést segítő infrastruktúra bemutatását (pl. őrző-, védőrendszer, tűzvédelmi eszközök bemutatását) </w:t>
      </w:r>
    </w:p>
    <w:p w:rsidR="00AC2C04" w:rsidRDefault="00AC2C04" w:rsidP="00AC2C04">
      <w:pPr>
        <w:pStyle w:val="Listaszerbekezds"/>
        <w:autoSpaceDE w:val="0"/>
        <w:autoSpaceDN w:val="0"/>
        <w:adjustRightInd w:val="0"/>
        <w:spacing w:after="0" w:line="360" w:lineRule="auto"/>
        <w:jc w:val="both"/>
      </w:pPr>
      <w:bookmarkStart w:id="0" w:name="_GoBack"/>
      <w:bookmarkEnd w:id="0"/>
      <w:r>
        <w:t xml:space="preserve">3) IKT eszköz beszerzése esetén: - legalább 2 fotó tartalmazza az eszközök üzemeltetéséhez, működtetéséhez szükséges szélessávú internet csatlakozás, szerver megfelelő elhelyezése, megfelelő irodai munkahely bemutatását. </w:t>
      </w:r>
    </w:p>
    <w:p w:rsidR="00AC2C04" w:rsidRDefault="00AC2C04" w:rsidP="00AC2C04">
      <w:pPr>
        <w:pStyle w:val="Listaszerbekezds"/>
        <w:autoSpaceDE w:val="0"/>
        <w:autoSpaceDN w:val="0"/>
        <w:adjustRightInd w:val="0"/>
        <w:spacing w:after="0" w:line="360" w:lineRule="auto"/>
        <w:jc w:val="both"/>
      </w:pPr>
      <w:r>
        <w:t xml:space="preserve">4) Szakmai megvalósításhoz kapcsolódó személyi jellegű ráfordítás elszámolása esetén: - legalább 3 fotó tartalmazza a munkavégzés helyiségéül szolgáló helyszín bemutatását (beleértve az egyszerre történő foglalkozatáshoz biztosított infrastruktúra, szociális helyiségek, valamint elektromos áram, víz, gáz ellátás bemutatását). </w:t>
      </w:r>
    </w:p>
    <w:p w:rsidR="00AC2C04" w:rsidRDefault="00AC2C04" w:rsidP="00AC2C04">
      <w:pPr>
        <w:pStyle w:val="Listaszerbekezds"/>
        <w:autoSpaceDE w:val="0"/>
        <w:autoSpaceDN w:val="0"/>
        <w:adjustRightInd w:val="0"/>
        <w:spacing w:after="0" w:line="360" w:lineRule="auto"/>
        <w:jc w:val="both"/>
      </w:pPr>
      <w:r>
        <w:t xml:space="preserve">5) A helyszín beazonosíthatósága érdekében: - A telephely utcafrontjáról legalább 2 fotó benyújtása szükséges </w:t>
      </w:r>
    </w:p>
    <w:p w:rsidR="00AC2C04" w:rsidRPr="004A516F" w:rsidRDefault="00AC2C04" w:rsidP="00AC2C04">
      <w:pPr>
        <w:pStyle w:val="Listaszerbekezds"/>
        <w:autoSpaceDE w:val="0"/>
        <w:autoSpaceDN w:val="0"/>
        <w:adjustRightInd w:val="0"/>
        <w:spacing w:after="0" w:line="360" w:lineRule="auto"/>
        <w:jc w:val="both"/>
        <w:rPr>
          <w:rFonts w:ascii="Arial" w:hAnsi="Arial" w:cs="Arial"/>
          <w:color w:val="000000"/>
          <w:sz w:val="20"/>
          <w:szCs w:val="20"/>
        </w:rPr>
      </w:pPr>
      <w:r>
        <w:t>6) Zöldmezős beruházás esetén: - A teleknek a támogatási kérelem benyújtáskori adottságait bemutató legalább 2 fotó benyújtása szükséges.</w:t>
      </w:r>
    </w:p>
    <w:p w:rsidR="00A412C9" w:rsidRDefault="00A412C9" w:rsidP="00A412C9"/>
    <w:sectPr w:rsidR="00A412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76D"/>
    <w:multiLevelType w:val="hybridMultilevel"/>
    <w:tmpl w:val="39D409C4"/>
    <w:lvl w:ilvl="0" w:tplc="EB0A8336">
      <w:numFmt w:val="bullet"/>
      <w:lvlText w:val=""/>
      <w:lvlJc w:val="left"/>
      <w:pPr>
        <w:ind w:left="333" w:hanging="228"/>
      </w:pPr>
      <w:rPr>
        <w:rFonts w:ascii="Wingdings" w:eastAsia="Wingdings" w:hAnsi="Wingdings" w:cs="Wingdings" w:hint="default"/>
        <w:b w:val="0"/>
        <w:bCs w:val="0"/>
        <w:i w:val="0"/>
        <w:iCs w:val="0"/>
        <w:w w:val="99"/>
        <w:sz w:val="20"/>
        <w:szCs w:val="20"/>
        <w:lang w:val="hu-HU" w:eastAsia="en-US" w:bidi="ar-SA"/>
      </w:rPr>
    </w:lvl>
    <w:lvl w:ilvl="1" w:tplc="182A7EDE">
      <w:numFmt w:val="bullet"/>
      <w:lvlText w:val="•"/>
      <w:lvlJc w:val="left"/>
      <w:pPr>
        <w:ind w:left="499" w:hanging="228"/>
      </w:pPr>
      <w:rPr>
        <w:rFonts w:hint="default"/>
        <w:lang w:val="hu-HU" w:eastAsia="en-US" w:bidi="ar-SA"/>
      </w:rPr>
    </w:lvl>
    <w:lvl w:ilvl="2" w:tplc="7050421A">
      <w:numFmt w:val="bullet"/>
      <w:lvlText w:val="•"/>
      <w:lvlJc w:val="left"/>
      <w:pPr>
        <w:ind w:left="659" w:hanging="228"/>
      </w:pPr>
      <w:rPr>
        <w:rFonts w:hint="default"/>
        <w:lang w:val="hu-HU" w:eastAsia="en-US" w:bidi="ar-SA"/>
      </w:rPr>
    </w:lvl>
    <w:lvl w:ilvl="3" w:tplc="44EED7D2">
      <w:numFmt w:val="bullet"/>
      <w:lvlText w:val="•"/>
      <w:lvlJc w:val="left"/>
      <w:pPr>
        <w:ind w:left="818" w:hanging="228"/>
      </w:pPr>
      <w:rPr>
        <w:rFonts w:hint="default"/>
        <w:lang w:val="hu-HU" w:eastAsia="en-US" w:bidi="ar-SA"/>
      </w:rPr>
    </w:lvl>
    <w:lvl w:ilvl="4" w:tplc="4AE6DAE4">
      <w:numFmt w:val="bullet"/>
      <w:lvlText w:val="•"/>
      <w:lvlJc w:val="left"/>
      <w:pPr>
        <w:ind w:left="978" w:hanging="228"/>
      </w:pPr>
      <w:rPr>
        <w:rFonts w:hint="default"/>
        <w:lang w:val="hu-HU" w:eastAsia="en-US" w:bidi="ar-SA"/>
      </w:rPr>
    </w:lvl>
    <w:lvl w:ilvl="5" w:tplc="0D641390">
      <w:numFmt w:val="bullet"/>
      <w:lvlText w:val="•"/>
      <w:lvlJc w:val="left"/>
      <w:pPr>
        <w:ind w:left="1137" w:hanging="228"/>
      </w:pPr>
      <w:rPr>
        <w:rFonts w:hint="default"/>
        <w:lang w:val="hu-HU" w:eastAsia="en-US" w:bidi="ar-SA"/>
      </w:rPr>
    </w:lvl>
    <w:lvl w:ilvl="6" w:tplc="CCF433B4">
      <w:numFmt w:val="bullet"/>
      <w:lvlText w:val="•"/>
      <w:lvlJc w:val="left"/>
      <w:pPr>
        <w:ind w:left="1297" w:hanging="228"/>
      </w:pPr>
      <w:rPr>
        <w:rFonts w:hint="default"/>
        <w:lang w:val="hu-HU" w:eastAsia="en-US" w:bidi="ar-SA"/>
      </w:rPr>
    </w:lvl>
    <w:lvl w:ilvl="7" w:tplc="F29002D2">
      <w:numFmt w:val="bullet"/>
      <w:lvlText w:val="•"/>
      <w:lvlJc w:val="left"/>
      <w:pPr>
        <w:ind w:left="1456" w:hanging="228"/>
      </w:pPr>
      <w:rPr>
        <w:rFonts w:hint="default"/>
        <w:lang w:val="hu-HU" w:eastAsia="en-US" w:bidi="ar-SA"/>
      </w:rPr>
    </w:lvl>
    <w:lvl w:ilvl="8" w:tplc="924836E4">
      <w:numFmt w:val="bullet"/>
      <w:lvlText w:val="•"/>
      <w:lvlJc w:val="left"/>
      <w:pPr>
        <w:ind w:left="1616" w:hanging="228"/>
      </w:pPr>
      <w:rPr>
        <w:rFonts w:hint="default"/>
        <w:lang w:val="hu-HU" w:eastAsia="en-US" w:bidi="ar-SA"/>
      </w:rPr>
    </w:lvl>
  </w:abstractNum>
  <w:abstractNum w:abstractNumId="1" w15:restartNumberingAfterBreak="0">
    <w:nsid w:val="0BD05D3C"/>
    <w:multiLevelType w:val="hybridMultilevel"/>
    <w:tmpl w:val="015EC68A"/>
    <w:lvl w:ilvl="0" w:tplc="114A9B94">
      <w:numFmt w:val="bullet"/>
      <w:lvlText w:val=""/>
      <w:lvlJc w:val="left"/>
      <w:pPr>
        <w:ind w:left="333" w:hanging="228"/>
      </w:pPr>
      <w:rPr>
        <w:rFonts w:ascii="Wingdings" w:eastAsia="Wingdings" w:hAnsi="Wingdings" w:cs="Wingdings" w:hint="default"/>
        <w:b w:val="0"/>
        <w:bCs w:val="0"/>
        <w:i w:val="0"/>
        <w:iCs w:val="0"/>
        <w:w w:val="99"/>
        <w:sz w:val="20"/>
        <w:szCs w:val="20"/>
        <w:lang w:val="hu-HU" w:eastAsia="en-US" w:bidi="ar-SA"/>
      </w:rPr>
    </w:lvl>
    <w:lvl w:ilvl="1" w:tplc="01046240">
      <w:numFmt w:val="bullet"/>
      <w:lvlText w:val="•"/>
      <w:lvlJc w:val="left"/>
      <w:pPr>
        <w:ind w:left="499" w:hanging="228"/>
      </w:pPr>
      <w:rPr>
        <w:rFonts w:hint="default"/>
        <w:lang w:val="hu-HU" w:eastAsia="en-US" w:bidi="ar-SA"/>
      </w:rPr>
    </w:lvl>
    <w:lvl w:ilvl="2" w:tplc="B5E244DA">
      <w:numFmt w:val="bullet"/>
      <w:lvlText w:val="•"/>
      <w:lvlJc w:val="left"/>
      <w:pPr>
        <w:ind w:left="659" w:hanging="228"/>
      </w:pPr>
      <w:rPr>
        <w:rFonts w:hint="default"/>
        <w:lang w:val="hu-HU" w:eastAsia="en-US" w:bidi="ar-SA"/>
      </w:rPr>
    </w:lvl>
    <w:lvl w:ilvl="3" w:tplc="DD800BB8">
      <w:numFmt w:val="bullet"/>
      <w:lvlText w:val="•"/>
      <w:lvlJc w:val="left"/>
      <w:pPr>
        <w:ind w:left="818" w:hanging="228"/>
      </w:pPr>
      <w:rPr>
        <w:rFonts w:hint="default"/>
        <w:lang w:val="hu-HU" w:eastAsia="en-US" w:bidi="ar-SA"/>
      </w:rPr>
    </w:lvl>
    <w:lvl w:ilvl="4" w:tplc="FF5286C2">
      <w:numFmt w:val="bullet"/>
      <w:lvlText w:val="•"/>
      <w:lvlJc w:val="left"/>
      <w:pPr>
        <w:ind w:left="978" w:hanging="228"/>
      </w:pPr>
      <w:rPr>
        <w:rFonts w:hint="default"/>
        <w:lang w:val="hu-HU" w:eastAsia="en-US" w:bidi="ar-SA"/>
      </w:rPr>
    </w:lvl>
    <w:lvl w:ilvl="5" w:tplc="442CAFB6">
      <w:numFmt w:val="bullet"/>
      <w:lvlText w:val="•"/>
      <w:lvlJc w:val="left"/>
      <w:pPr>
        <w:ind w:left="1137" w:hanging="228"/>
      </w:pPr>
      <w:rPr>
        <w:rFonts w:hint="default"/>
        <w:lang w:val="hu-HU" w:eastAsia="en-US" w:bidi="ar-SA"/>
      </w:rPr>
    </w:lvl>
    <w:lvl w:ilvl="6" w:tplc="5C02245C">
      <w:numFmt w:val="bullet"/>
      <w:lvlText w:val="•"/>
      <w:lvlJc w:val="left"/>
      <w:pPr>
        <w:ind w:left="1297" w:hanging="228"/>
      </w:pPr>
      <w:rPr>
        <w:rFonts w:hint="default"/>
        <w:lang w:val="hu-HU" w:eastAsia="en-US" w:bidi="ar-SA"/>
      </w:rPr>
    </w:lvl>
    <w:lvl w:ilvl="7" w:tplc="2E6C5D86">
      <w:numFmt w:val="bullet"/>
      <w:lvlText w:val="•"/>
      <w:lvlJc w:val="left"/>
      <w:pPr>
        <w:ind w:left="1456" w:hanging="228"/>
      </w:pPr>
      <w:rPr>
        <w:rFonts w:hint="default"/>
        <w:lang w:val="hu-HU" w:eastAsia="en-US" w:bidi="ar-SA"/>
      </w:rPr>
    </w:lvl>
    <w:lvl w:ilvl="8" w:tplc="622E1BC2">
      <w:numFmt w:val="bullet"/>
      <w:lvlText w:val="•"/>
      <w:lvlJc w:val="left"/>
      <w:pPr>
        <w:ind w:left="1616" w:hanging="228"/>
      </w:pPr>
      <w:rPr>
        <w:rFonts w:hint="default"/>
        <w:lang w:val="hu-HU" w:eastAsia="en-US" w:bidi="ar-SA"/>
      </w:rPr>
    </w:lvl>
  </w:abstractNum>
  <w:abstractNum w:abstractNumId="2" w15:restartNumberingAfterBreak="0">
    <w:nsid w:val="12D945E1"/>
    <w:multiLevelType w:val="hybridMultilevel"/>
    <w:tmpl w:val="3918A852"/>
    <w:lvl w:ilvl="0" w:tplc="C78AB218">
      <w:numFmt w:val="bullet"/>
      <w:lvlText w:val=""/>
      <w:lvlJc w:val="left"/>
      <w:pPr>
        <w:ind w:left="336" w:hanging="228"/>
      </w:pPr>
      <w:rPr>
        <w:rFonts w:ascii="Wingdings" w:eastAsia="Wingdings" w:hAnsi="Wingdings" w:cs="Wingdings" w:hint="default"/>
        <w:b w:val="0"/>
        <w:bCs w:val="0"/>
        <w:i w:val="0"/>
        <w:iCs w:val="0"/>
        <w:w w:val="99"/>
        <w:sz w:val="20"/>
        <w:szCs w:val="20"/>
        <w:lang w:val="hu-HU" w:eastAsia="en-US" w:bidi="ar-SA"/>
      </w:rPr>
    </w:lvl>
    <w:lvl w:ilvl="1" w:tplc="EAC0845C">
      <w:numFmt w:val="bullet"/>
      <w:lvlText w:val="•"/>
      <w:lvlJc w:val="left"/>
      <w:pPr>
        <w:ind w:left="510" w:hanging="228"/>
      </w:pPr>
      <w:rPr>
        <w:rFonts w:hint="default"/>
        <w:lang w:val="hu-HU" w:eastAsia="en-US" w:bidi="ar-SA"/>
      </w:rPr>
    </w:lvl>
    <w:lvl w:ilvl="2" w:tplc="252ED192">
      <w:numFmt w:val="bullet"/>
      <w:lvlText w:val="•"/>
      <w:lvlJc w:val="left"/>
      <w:pPr>
        <w:ind w:left="680" w:hanging="228"/>
      </w:pPr>
      <w:rPr>
        <w:rFonts w:hint="default"/>
        <w:lang w:val="hu-HU" w:eastAsia="en-US" w:bidi="ar-SA"/>
      </w:rPr>
    </w:lvl>
    <w:lvl w:ilvl="3" w:tplc="80361D16">
      <w:numFmt w:val="bullet"/>
      <w:lvlText w:val="•"/>
      <w:lvlJc w:val="left"/>
      <w:pPr>
        <w:ind w:left="850" w:hanging="228"/>
      </w:pPr>
      <w:rPr>
        <w:rFonts w:hint="default"/>
        <w:lang w:val="hu-HU" w:eastAsia="en-US" w:bidi="ar-SA"/>
      </w:rPr>
    </w:lvl>
    <w:lvl w:ilvl="4" w:tplc="5B52CC00">
      <w:numFmt w:val="bullet"/>
      <w:lvlText w:val="•"/>
      <w:lvlJc w:val="left"/>
      <w:pPr>
        <w:ind w:left="1020" w:hanging="228"/>
      </w:pPr>
      <w:rPr>
        <w:rFonts w:hint="default"/>
        <w:lang w:val="hu-HU" w:eastAsia="en-US" w:bidi="ar-SA"/>
      </w:rPr>
    </w:lvl>
    <w:lvl w:ilvl="5" w:tplc="C492B8A4">
      <w:numFmt w:val="bullet"/>
      <w:lvlText w:val="•"/>
      <w:lvlJc w:val="left"/>
      <w:pPr>
        <w:ind w:left="1190" w:hanging="228"/>
      </w:pPr>
      <w:rPr>
        <w:rFonts w:hint="default"/>
        <w:lang w:val="hu-HU" w:eastAsia="en-US" w:bidi="ar-SA"/>
      </w:rPr>
    </w:lvl>
    <w:lvl w:ilvl="6" w:tplc="F74EEF04">
      <w:numFmt w:val="bullet"/>
      <w:lvlText w:val="•"/>
      <w:lvlJc w:val="left"/>
      <w:pPr>
        <w:ind w:left="1360" w:hanging="228"/>
      </w:pPr>
      <w:rPr>
        <w:rFonts w:hint="default"/>
        <w:lang w:val="hu-HU" w:eastAsia="en-US" w:bidi="ar-SA"/>
      </w:rPr>
    </w:lvl>
    <w:lvl w:ilvl="7" w:tplc="EC1EE03C">
      <w:numFmt w:val="bullet"/>
      <w:lvlText w:val="•"/>
      <w:lvlJc w:val="left"/>
      <w:pPr>
        <w:ind w:left="1530" w:hanging="228"/>
      </w:pPr>
      <w:rPr>
        <w:rFonts w:hint="default"/>
        <w:lang w:val="hu-HU" w:eastAsia="en-US" w:bidi="ar-SA"/>
      </w:rPr>
    </w:lvl>
    <w:lvl w:ilvl="8" w:tplc="11A0AED0">
      <w:numFmt w:val="bullet"/>
      <w:lvlText w:val="•"/>
      <w:lvlJc w:val="left"/>
      <w:pPr>
        <w:ind w:left="1700" w:hanging="228"/>
      </w:pPr>
      <w:rPr>
        <w:rFonts w:hint="default"/>
        <w:lang w:val="hu-HU" w:eastAsia="en-US" w:bidi="ar-SA"/>
      </w:rPr>
    </w:lvl>
  </w:abstractNum>
  <w:abstractNum w:abstractNumId="3" w15:restartNumberingAfterBreak="0">
    <w:nsid w:val="2BA63541"/>
    <w:multiLevelType w:val="hybridMultilevel"/>
    <w:tmpl w:val="AE987F00"/>
    <w:lvl w:ilvl="0" w:tplc="A2064BC8">
      <w:start w:val="9"/>
      <w:numFmt w:val="bullet"/>
      <w:lvlText w:val="-"/>
      <w:lvlJc w:val="left"/>
      <w:pPr>
        <w:ind w:left="36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2EDD2096"/>
    <w:multiLevelType w:val="hybridMultilevel"/>
    <w:tmpl w:val="2D768E32"/>
    <w:lvl w:ilvl="0" w:tplc="D3781C8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2FB039AE"/>
    <w:multiLevelType w:val="hybridMultilevel"/>
    <w:tmpl w:val="EFD43B84"/>
    <w:lvl w:ilvl="0" w:tplc="8EC6EA7E">
      <w:numFmt w:val="bullet"/>
      <w:lvlText w:val=""/>
      <w:lvlJc w:val="left"/>
      <w:pPr>
        <w:ind w:left="456" w:hanging="361"/>
      </w:pPr>
      <w:rPr>
        <w:rFonts w:ascii="Symbol" w:eastAsia="Symbol" w:hAnsi="Symbol" w:cs="Symbol" w:hint="default"/>
        <w:b w:val="0"/>
        <w:bCs w:val="0"/>
        <w:i w:val="0"/>
        <w:iCs w:val="0"/>
        <w:w w:val="99"/>
        <w:sz w:val="20"/>
        <w:szCs w:val="20"/>
        <w:lang w:val="hu-HU" w:eastAsia="en-US" w:bidi="ar-SA"/>
      </w:rPr>
    </w:lvl>
    <w:lvl w:ilvl="1" w:tplc="AB06BB06">
      <w:numFmt w:val="bullet"/>
      <w:lvlText w:val="•"/>
      <w:lvlJc w:val="left"/>
      <w:pPr>
        <w:ind w:left="780" w:hanging="361"/>
      </w:pPr>
      <w:rPr>
        <w:rFonts w:hint="default"/>
        <w:lang w:val="hu-HU" w:eastAsia="en-US" w:bidi="ar-SA"/>
      </w:rPr>
    </w:lvl>
    <w:lvl w:ilvl="2" w:tplc="7C3ECBB4">
      <w:numFmt w:val="bullet"/>
      <w:lvlText w:val="•"/>
      <w:lvlJc w:val="left"/>
      <w:pPr>
        <w:ind w:left="1100" w:hanging="361"/>
      </w:pPr>
      <w:rPr>
        <w:rFonts w:hint="default"/>
        <w:lang w:val="hu-HU" w:eastAsia="en-US" w:bidi="ar-SA"/>
      </w:rPr>
    </w:lvl>
    <w:lvl w:ilvl="3" w:tplc="46E8C37E">
      <w:numFmt w:val="bullet"/>
      <w:lvlText w:val="•"/>
      <w:lvlJc w:val="left"/>
      <w:pPr>
        <w:ind w:left="1420" w:hanging="361"/>
      </w:pPr>
      <w:rPr>
        <w:rFonts w:hint="default"/>
        <w:lang w:val="hu-HU" w:eastAsia="en-US" w:bidi="ar-SA"/>
      </w:rPr>
    </w:lvl>
    <w:lvl w:ilvl="4" w:tplc="56625B78">
      <w:numFmt w:val="bullet"/>
      <w:lvlText w:val="•"/>
      <w:lvlJc w:val="left"/>
      <w:pPr>
        <w:ind w:left="1741" w:hanging="361"/>
      </w:pPr>
      <w:rPr>
        <w:rFonts w:hint="default"/>
        <w:lang w:val="hu-HU" w:eastAsia="en-US" w:bidi="ar-SA"/>
      </w:rPr>
    </w:lvl>
    <w:lvl w:ilvl="5" w:tplc="A23A0EFA">
      <w:numFmt w:val="bullet"/>
      <w:lvlText w:val="•"/>
      <w:lvlJc w:val="left"/>
      <w:pPr>
        <w:ind w:left="2061" w:hanging="361"/>
      </w:pPr>
      <w:rPr>
        <w:rFonts w:hint="default"/>
        <w:lang w:val="hu-HU" w:eastAsia="en-US" w:bidi="ar-SA"/>
      </w:rPr>
    </w:lvl>
    <w:lvl w:ilvl="6" w:tplc="08E463E4">
      <w:numFmt w:val="bullet"/>
      <w:lvlText w:val="•"/>
      <w:lvlJc w:val="left"/>
      <w:pPr>
        <w:ind w:left="2381" w:hanging="361"/>
      </w:pPr>
      <w:rPr>
        <w:rFonts w:hint="default"/>
        <w:lang w:val="hu-HU" w:eastAsia="en-US" w:bidi="ar-SA"/>
      </w:rPr>
    </w:lvl>
    <w:lvl w:ilvl="7" w:tplc="ADA2CAF0">
      <w:numFmt w:val="bullet"/>
      <w:lvlText w:val="•"/>
      <w:lvlJc w:val="left"/>
      <w:pPr>
        <w:ind w:left="2702" w:hanging="361"/>
      </w:pPr>
      <w:rPr>
        <w:rFonts w:hint="default"/>
        <w:lang w:val="hu-HU" w:eastAsia="en-US" w:bidi="ar-SA"/>
      </w:rPr>
    </w:lvl>
    <w:lvl w:ilvl="8" w:tplc="10C0FD74">
      <w:numFmt w:val="bullet"/>
      <w:lvlText w:val="•"/>
      <w:lvlJc w:val="left"/>
      <w:pPr>
        <w:ind w:left="3022" w:hanging="361"/>
      </w:pPr>
      <w:rPr>
        <w:rFonts w:hint="default"/>
        <w:lang w:val="hu-HU" w:eastAsia="en-US" w:bidi="ar-SA"/>
      </w:rPr>
    </w:lvl>
  </w:abstractNum>
  <w:abstractNum w:abstractNumId="6" w15:restartNumberingAfterBreak="0">
    <w:nsid w:val="3262240C"/>
    <w:multiLevelType w:val="hybridMultilevel"/>
    <w:tmpl w:val="4C78F58A"/>
    <w:lvl w:ilvl="0" w:tplc="E2A42ED6">
      <w:start w:val="9"/>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403A28A8"/>
    <w:multiLevelType w:val="hybridMultilevel"/>
    <w:tmpl w:val="2828F396"/>
    <w:lvl w:ilvl="0" w:tplc="863418C2">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1174F67"/>
    <w:multiLevelType w:val="hybridMultilevel"/>
    <w:tmpl w:val="F5008E2E"/>
    <w:lvl w:ilvl="0" w:tplc="F056BBAA">
      <w:numFmt w:val="bullet"/>
      <w:lvlText w:val=""/>
      <w:lvlJc w:val="left"/>
      <w:pPr>
        <w:ind w:left="456" w:hanging="361"/>
      </w:pPr>
      <w:rPr>
        <w:rFonts w:ascii="Symbol" w:eastAsia="Symbol" w:hAnsi="Symbol" w:cs="Symbol" w:hint="default"/>
        <w:b w:val="0"/>
        <w:bCs w:val="0"/>
        <w:i w:val="0"/>
        <w:iCs w:val="0"/>
        <w:w w:val="99"/>
        <w:sz w:val="20"/>
        <w:szCs w:val="20"/>
        <w:lang w:val="hu-HU" w:eastAsia="en-US" w:bidi="ar-SA"/>
      </w:rPr>
    </w:lvl>
    <w:lvl w:ilvl="1" w:tplc="230E2E6E">
      <w:numFmt w:val="bullet"/>
      <w:lvlText w:val="•"/>
      <w:lvlJc w:val="left"/>
      <w:pPr>
        <w:ind w:left="780" w:hanging="361"/>
      </w:pPr>
      <w:rPr>
        <w:rFonts w:hint="default"/>
        <w:lang w:val="hu-HU" w:eastAsia="en-US" w:bidi="ar-SA"/>
      </w:rPr>
    </w:lvl>
    <w:lvl w:ilvl="2" w:tplc="99387E78">
      <w:numFmt w:val="bullet"/>
      <w:lvlText w:val="•"/>
      <w:lvlJc w:val="left"/>
      <w:pPr>
        <w:ind w:left="1100" w:hanging="361"/>
      </w:pPr>
      <w:rPr>
        <w:rFonts w:hint="default"/>
        <w:lang w:val="hu-HU" w:eastAsia="en-US" w:bidi="ar-SA"/>
      </w:rPr>
    </w:lvl>
    <w:lvl w:ilvl="3" w:tplc="4DD0AFA8">
      <w:numFmt w:val="bullet"/>
      <w:lvlText w:val="•"/>
      <w:lvlJc w:val="left"/>
      <w:pPr>
        <w:ind w:left="1420" w:hanging="361"/>
      </w:pPr>
      <w:rPr>
        <w:rFonts w:hint="default"/>
        <w:lang w:val="hu-HU" w:eastAsia="en-US" w:bidi="ar-SA"/>
      </w:rPr>
    </w:lvl>
    <w:lvl w:ilvl="4" w:tplc="47084C2A">
      <w:numFmt w:val="bullet"/>
      <w:lvlText w:val="•"/>
      <w:lvlJc w:val="left"/>
      <w:pPr>
        <w:ind w:left="1741" w:hanging="361"/>
      </w:pPr>
      <w:rPr>
        <w:rFonts w:hint="default"/>
        <w:lang w:val="hu-HU" w:eastAsia="en-US" w:bidi="ar-SA"/>
      </w:rPr>
    </w:lvl>
    <w:lvl w:ilvl="5" w:tplc="74A69A0A">
      <w:numFmt w:val="bullet"/>
      <w:lvlText w:val="•"/>
      <w:lvlJc w:val="left"/>
      <w:pPr>
        <w:ind w:left="2061" w:hanging="361"/>
      </w:pPr>
      <w:rPr>
        <w:rFonts w:hint="default"/>
        <w:lang w:val="hu-HU" w:eastAsia="en-US" w:bidi="ar-SA"/>
      </w:rPr>
    </w:lvl>
    <w:lvl w:ilvl="6" w:tplc="145A1464">
      <w:numFmt w:val="bullet"/>
      <w:lvlText w:val="•"/>
      <w:lvlJc w:val="left"/>
      <w:pPr>
        <w:ind w:left="2381" w:hanging="361"/>
      </w:pPr>
      <w:rPr>
        <w:rFonts w:hint="default"/>
        <w:lang w:val="hu-HU" w:eastAsia="en-US" w:bidi="ar-SA"/>
      </w:rPr>
    </w:lvl>
    <w:lvl w:ilvl="7" w:tplc="AAEA67FE">
      <w:numFmt w:val="bullet"/>
      <w:lvlText w:val="•"/>
      <w:lvlJc w:val="left"/>
      <w:pPr>
        <w:ind w:left="2702" w:hanging="361"/>
      </w:pPr>
      <w:rPr>
        <w:rFonts w:hint="default"/>
        <w:lang w:val="hu-HU" w:eastAsia="en-US" w:bidi="ar-SA"/>
      </w:rPr>
    </w:lvl>
    <w:lvl w:ilvl="8" w:tplc="10A4DD50">
      <w:numFmt w:val="bullet"/>
      <w:lvlText w:val="•"/>
      <w:lvlJc w:val="left"/>
      <w:pPr>
        <w:ind w:left="3022" w:hanging="361"/>
      </w:pPr>
      <w:rPr>
        <w:rFonts w:hint="default"/>
        <w:lang w:val="hu-HU" w:eastAsia="en-US" w:bidi="ar-SA"/>
      </w:rPr>
    </w:lvl>
  </w:abstractNum>
  <w:abstractNum w:abstractNumId="9" w15:restartNumberingAfterBreak="0">
    <w:nsid w:val="41E22BEE"/>
    <w:multiLevelType w:val="hybridMultilevel"/>
    <w:tmpl w:val="3EB0551C"/>
    <w:lvl w:ilvl="0" w:tplc="7EFCEBC4">
      <w:start w:val="9"/>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51394259"/>
    <w:multiLevelType w:val="hybridMultilevel"/>
    <w:tmpl w:val="8CA63A9C"/>
    <w:lvl w:ilvl="0" w:tplc="A4EC7C4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51F67F6B"/>
    <w:multiLevelType w:val="hybridMultilevel"/>
    <w:tmpl w:val="200CF6C6"/>
    <w:lvl w:ilvl="0" w:tplc="91C25BD4">
      <w:numFmt w:val="bullet"/>
      <w:lvlText w:val=""/>
      <w:lvlJc w:val="left"/>
      <w:pPr>
        <w:ind w:left="456" w:hanging="361"/>
      </w:pPr>
      <w:rPr>
        <w:rFonts w:ascii="Symbol" w:eastAsia="Symbol" w:hAnsi="Symbol" w:cs="Symbol" w:hint="default"/>
        <w:b w:val="0"/>
        <w:bCs w:val="0"/>
        <w:i w:val="0"/>
        <w:iCs w:val="0"/>
        <w:w w:val="99"/>
        <w:sz w:val="20"/>
        <w:szCs w:val="20"/>
        <w:lang w:val="hu-HU" w:eastAsia="en-US" w:bidi="ar-SA"/>
      </w:rPr>
    </w:lvl>
    <w:lvl w:ilvl="1" w:tplc="47969A88">
      <w:numFmt w:val="bullet"/>
      <w:lvlText w:val="•"/>
      <w:lvlJc w:val="left"/>
      <w:pPr>
        <w:ind w:left="780" w:hanging="361"/>
      </w:pPr>
      <w:rPr>
        <w:rFonts w:hint="default"/>
        <w:lang w:val="hu-HU" w:eastAsia="en-US" w:bidi="ar-SA"/>
      </w:rPr>
    </w:lvl>
    <w:lvl w:ilvl="2" w:tplc="F5BA6262">
      <w:numFmt w:val="bullet"/>
      <w:lvlText w:val="•"/>
      <w:lvlJc w:val="left"/>
      <w:pPr>
        <w:ind w:left="1100" w:hanging="361"/>
      </w:pPr>
      <w:rPr>
        <w:rFonts w:hint="default"/>
        <w:lang w:val="hu-HU" w:eastAsia="en-US" w:bidi="ar-SA"/>
      </w:rPr>
    </w:lvl>
    <w:lvl w:ilvl="3" w:tplc="BCE2B5D4">
      <w:numFmt w:val="bullet"/>
      <w:lvlText w:val="•"/>
      <w:lvlJc w:val="left"/>
      <w:pPr>
        <w:ind w:left="1420" w:hanging="361"/>
      </w:pPr>
      <w:rPr>
        <w:rFonts w:hint="default"/>
        <w:lang w:val="hu-HU" w:eastAsia="en-US" w:bidi="ar-SA"/>
      </w:rPr>
    </w:lvl>
    <w:lvl w:ilvl="4" w:tplc="28D86054">
      <w:numFmt w:val="bullet"/>
      <w:lvlText w:val="•"/>
      <w:lvlJc w:val="left"/>
      <w:pPr>
        <w:ind w:left="1741" w:hanging="361"/>
      </w:pPr>
      <w:rPr>
        <w:rFonts w:hint="default"/>
        <w:lang w:val="hu-HU" w:eastAsia="en-US" w:bidi="ar-SA"/>
      </w:rPr>
    </w:lvl>
    <w:lvl w:ilvl="5" w:tplc="05BEA0C4">
      <w:numFmt w:val="bullet"/>
      <w:lvlText w:val="•"/>
      <w:lvlJc w:val="left"/>
      <w:pPr>
        <w:ind w:left="2061" w:hanging="361"/>
      </w:pPr>
      <w:rPr>
        <w:rFonts w:hint="default"/>
        <w:lang w:val="hu-HU" w:eastAsia="en-US" w:bidi="ar-SA"/>
      </w:rPr>
    </w:lvl>
    <w:lvl w:ilvl="6" w:tplc="133407FE">
      <w:numFmt w:val="bullet"/>
      <w:lvlText w:val="•"/>
      <w:lvlJc w:val="left"/>
      <w:pPr>
        <w:ind w:left="2381" w:hanging="361"/>
      </w:pPr>
      <w:rPr>
        <w:rFonts w:hint="default"/>
        <w:lang w:val="hu-HU" w:eastAsia="en-US" w:bidi="ar-SA"/>
      </w:rPr>
    </w:lvl>
    <w:lvl w:ilvl="7" w:tplc="F75AE722">
      <w:numFmt w:val="bullet"/>
      <w:lvlText w:val="•"/>
      <w:lvlJc w:val="left"/>
      <w:pPr>
        <w:ind w:left="2702" w:hanging="361"/>
      </w:pPr>
      <w:rPr>
        <w:rFonts w:hint="default"/>
        <w:lang w:val="hu-HU" w:eastAsia="en-US" w:bidi="ar-SA"/>
      </w:rPr>
    </w:lvl>
    <w:lvl w:ilvl="8" w:tplc="81F4E106">
      <w:numFmt w:val="bullet"/>
      <w:lvlText w:val="•"/>
      <w:lvlJc w:val="left"/>
      <w:pPr>
        <w:ind w:left="3022" w:hanging="361"/>
      </w:pPr>
      <w:rPr>
        <w:rFonts w:hint="default"/>
        <w:lang w:val="hu-HU" w:eastAsia="en-US" w:bidi="ar-SA"/>
      </w:rPr>
    </w:lvl>
  </w:abstractNum>
  <w:abstractNum w:abstractNumId="12" w15:restartNumberingAfterBreak="0">
    <w:nsid w:val="529852F4"/>
    <w:multiLevelType w:val="hybridMultilevel"/>
    <w:tmpl w:val="2828F396"/>
    <w:lvl w:ilvl="0" w:tplc="863418C2">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0BD7115"/>
    <w:multiLevelType w:val="hybridMultilevel"/>
    <w:tmpl w:val="056EB9D8"/>
    <w:lvl w:ilvl="0" w:tplc="198A0392">
      <w:numFmt w:val="bullet"/>
      <w:lvlText w:val=""/>
      <w:lvlJc w:val="left"/>
      <w:pPr>
        <w:ind w:left="333" w:hanging="228"/>
      </w:pPr>
      <w:rPr>
        <w:rFonts w:ascii="Wingdings" w:eastAsia="Wingdings" w:hAnsi="Wingdings" w:cs="Wingdings" w:hint="default"/>
        <w:b w:val="0"/>
        <w:bCs w:val="0"/>
        <w:i w:val="0"/>
        <w:iCs w:val="0"/>
        <w:w w:val="99"/>
        <w:sz w:val="20"/>
        <w:szCs w:val="20"/>
        <w:lang w:val="hu-HU" w:eastAsia="en-US" w:bidi="ar-SA"/>
      </w:rPr>
    </w:lvl>
    <w:lvl w:ilvl="1" w:tplc="6C0EDFD0">
      <w:numFmt w:val="bullet"/>
      <w:lvlText w:val="•"/>
      <w:lvlJc w:val="left"/>
      <w:pPr>
        <w:ind w:left="499" w:hanging="228"/>
      </w:pPr>
      <w:rPr>
        <w:rFonts w:hint="default"/>
        <w:lang w:val="hu-HU" w:eastAsia="en-US" w:bidi="ar-SA"/>
      </w:rPr>
    </w:lvl>
    <w:lvl w:ilvl="2" w:tplc="E6CA5000">
      <w:numFmt w:val="bullet"/>
      <w:lvlText w:val="•"/>
      <w:lvlJc w:val="left"/>
      <w:pPr>
        <w:ind w:left="659" w:hanging="228"/>
      </w:pPr>
      <w:rPr>
        <w:rFonts w:hint="default"/>
        <w:lang w:val="hu-HU" w:eastAsia="en-US" w:bidi="ar-SA"/>
      </w:rPr>
    </w:lvl>
    <w:lvl w:ilvl="3" w:tplc="7D9C287C">
      <w:numFmt w:val="bullet"/>
      <w:lvlText w:val="•"/>
      <w:lvlJc w:val="left"/>
      <w:pPr>
        <w:ind w:left="818" w:hanging="228"/>
      </w:pPr>
      <w:rPr>
        <w:rFonts w:hint="default"/>
        <w:lang w:val="hu-HU" w:eastAsia="en-US" w:bidi="ar-SA"/>
      </w:rPr>
    </w:lvl>
    <w:lvl w:ilvl="4" w:tplc="9FE2186A">
      <w:numFmt w:val="bullet"/>
      <w:lvlText w:val="•"/>
      <w:lvlJc w:val="left"/>
      <w:pPr>
        <w:ind w:left="978" w:hanging="228"/>
      </w:pPr>
      <w:rPr>
        <w:rFonts w:hint="default"/>
        <w:lang w:val="hu-HU" w:eastAsia="en-US" w:bidi="ar-SA"/>
      </w:rPr>
    </w:lvl>
    <w:lvl w:ilvl="5" w:tplc="0400CC88">
      <w:numFmt w:val="bullet"/>
      <w:lvlText w:val="•"/>
      <w:lvlJc w:val="left"/>
      <w:pPr>
        <w:ind w:left="1137" w:hanging="228"/>
      </w:pPr>
      <w:rPr>
        <w:rFonts w:hint="default"/>
        <w:lang w:val="hu-HU" w:eastAsia="en-US" w:bidi="ar-SA"/>
      </w:rPr>
    </w:lvl>
    <w:lvl w:ilvl="6" w:tplc="12B883A2">
      <w:numFmt w:val="bullet"/>
      <w:lvlText w:val="•"/>
      <w:lvlJc w:val="left"/>
      <w:pPr>
        <w:ind w:left="1297" w:hanging="228"/>
      </w:pPr>
      <w:rPr>
        <w:rFonts w:hint="default"/>
        <w:lang w:val="hu-HU" w:eastAsia="en-US" w:bidi="ar-SA"/>
      </w:rPr>
    </w:lvl>
    <w:lvl w:ilvl="7" w:tplc="460243FC">
      <w:numFmt w:val="bullet"/>
      <w:lvlText w:val="•"/>
      <w:lvlJc w:val="left"/>
      <w:pPr>
        <w:ind w:left="1456" w:hanging="228"/>
      </w:pPr>
      <w:rPr>
        <w:rFonts w:hint="default"/>
        <w:lang w:val="hu-HU" w:eastAsia="en-US" w:bidi="ar-SA"/>
      </w:rPr>
    </w:lvl>
    <w:lvl w:ilvl="8" w:tplc="96DAC236">
      <w:numFmt w:val="bullet"/>
      <w:lvlText w:val="•"/>
      <w:lvlJc w:val="left"/>
      <w:pPr>
        <w:ind w:left="1616" w:hanging="228"/>
      </w:pPr>
      <w:rPr>
        <w:rFonts w:hint="default"/>
        <w:lang w:val="hu-HU" w:eastAsia="en-US" w:bidi="ar-SA"/>
      </w:rPr>
    </w:lvl>
  </w:abstractNum>
  <w:abstractNum w:abstractNumId="14" w15:restartNumberingAfterBreak="0">
    <w:nsid w:val="66871325"/>
    <w:multiLevelType w:val="hybridMultilevel"/>
    <w:tmpl w:val="6AD28CB2"/>
    <w:lvl w:ilvl="0" w:tplc="1BFE45C8">
      <w:numFmt w:val="bullet"/>
      <w:lvlText w:val=""/>
      <w:lvlJc w:val="left"/>
      <w:pPr>
        <w:ind w:left="456" w:hanging="361"/>
      </w:pPr>
      <w:rPr>
        <w:rFonts w:ascii="Symbol" w:eastAsia="Symbol" w:hAnsi="Symbol" w:cs="Symbol" w:hint="default"/>
        <w:b w:val="0"/>
        <w:bCs w:val="0"/>
        <w:i w:val="0"/>
        <w:iCs w:val="0"/>
        <w:w w:val="99"/>
        <w:sz w:val="20"/>
        <w:szCs w:val="20"/>
        <w:lang w:val="hu-HU" w:eastAsia="en-US" w:bidi="ar-SA"/>
      </w:rPr>
    </w:lvl>
    <w:lvl w:ilvl="1" w:tplc="6D8ABBD4">
      <w:numFmt w:val="bullet"/>
      <w:lvlText w:val="•"/>
      <w:lvlJc w:val="left"/>
      <w:pPr>
        <w:ind w:left="780" w:hanging="361"/>
      </w:pPr>
      <w:rPr>
        <w:rFonts w:hint="default"/>
        <w:lang w:val="hu-HU" w:eastAsia="en-US" w:bidi="ar-SA"/>
      </w:rPr>
    </w:lvl>
    <w:lvl w:ilvl="2" w:tplc="369EA55C">
      <w:numFmt w:val="bullet"/>
      <w:lvlText w:val="•"/>
      <w:lvlJc w:val="left"/>
      <w:pPr>
        <w:ind w:left="1100" w:hanging="361"/>
      </w:pPr>
      <w:rPr>
        <w:rFonts w:hint="default"/>
        <w:lang w:val="hu-HU" w:eastAsia="en-US" w:bidi="ar-SA"/>
      </w:rPr>
    </w:lvl>
    <w:lvl w:ilvl="3" w:tplc="28E8D116">
      <w:numFmt w:val="bullet"/>
      <w:lvlText w:val="•"/>
      <w:lvlJc w:val="left"/>
      <w:pPr>
        <w:ind w:left="1420" w:hanging="361"/>
      </w:pPr>
      <w:rPr>
        <w:rFonts w:hint="default"/>
        <w:lang w:val="hu-HU" w:eastAsia="en-US" w:bidi="ar-SA"/>
      </w:rPr>
    </w:lvl>
    <w:lvl w:ilvl="4" w:tplc="B8AC23AA">
      <w:numFmt w:val="bullet"/>
      <w:lvlText w:val="•"/>
      <w:lvlJc w:val="left"/>
      <w:pPr>
        <w:ind w:left="1741" w:hanging="361"/>
      </w:pPr>
      <w:rPr>
        <w:rFonts w:hint="default"/>
        <w:lang w:val="hu-HU" w:eastAsia="en-US" w:bidi="ar-SA"/>
      </w:rPr>
    </w:lvl>
    <w:lvl w:ilvl="5" w:tplc="A314CAFE">
      <w:numFmt w:val="bullet"/>
      <w:lvlText w:val="•"/>
      <w:lvlJc w:val="left"/>
      <w:pPr>
        <w:ind w:left="2061" w:hanging="361"/>
      </w:pPr>
      <w:rPr>
        <w:rFonts w:hint="default"/>
        <w:lang w:val="hu-HU" w:eastAsia="en-US" w:bidi="ar-SA"/>
      </w:rPr>
    </w:lvl>
    <w:lvl w:ilvl="6" w:tplc="25FA59EA">
      <w:numFmt w:val="bullet"/>
      <w:lvlText w:val="•"/>
      <w:lvlJc w:val="left"/>
      <w:pPr>
        <w:ind w:left="2381" w:hanging="361"/>
      </w:pPr>
      <w:rPr>
        <w:rFonts w:hint="default"/>
        <w:lang w:val="hu-HU" w:eastAsia="en-US" w:bidi="ar-SA"/>
      </w:rPr>
    </w:lvl>
    <w:lvl w:ilvl="7" w:tplc="00BA36C4">
      <w:numFmt w:val="bullet"/>
      <w:lvlText w:val="•"/>
      <w:lvlJc w:val="left"/>
      <w:pPr>
        <w:ind w:left="2702" w:hanging="361"/>
      </w:pPr>
      <w:rPr>
        <w:rFonts w:hint="default"/>
        <w:lang w:val="hu-HU" w:eastAsia="en-US" w:bidi="ar-SA"/>
      </w:rPr>
    </w:lvl>
    <w:lvl w:ilvl="8" w:tplc="51F8E890">
      <w:numFmt w:val="bullet"/>
      <w:lvlText w:val="•"/>
      <w:lvlJc w:val="left"/>
      <w:pPr>
        <w:ind w:left="3022" w:hanging="361"/>
      </w:pPr>
      <w:rPr>
        <w:rFonts w:hint="default"/>
        <w:lang w:val="hu-HU" w:eastAsia="en-US" w:bidi="ar-SA"/>
      </w:rPr>
    </w:lvl>
  </w:abstractNum>
  <w:abstractNum w:abstractNumId="15" w15:restartNumberingAfterBreak="0">
    <w:nsid w:val="779307AB"/>
    <w:multiLevelType w:val="hybridMultilevel"/>
    <w:tmpl w:val="A78C2C16"/>
    <w:lvl w:ilvl="0" w:tplc="C2BAD3A2">
      <w:numFmt w:val="bullet"/>
      <w:lvlText w:val=""/>
      <w:lvlJc w:val="left"/>
      <w:pPr>
        <w:ind w:left="333" w:hanging="228"/>
      </w:pPr>
      <w:rPr>
        <w:rFonts w:ascii="Wingdings" w:eastAsia="Wingdings" w:hAnsi="Wingdings" w:cs="Wingdings" w:hint="default"/>
        <w:b w:val="0"/>
        <w:bCs w:val="0"/>
        <w:i w:val="0"/>
        <w:iCs w:val="0"/>
        <w:w w:val="99"/>
        <w:sz w:val="20"/>
        <w:szCs w:val="20"/>
        <w:lang w:val="hu-HU" w:eastAsia="en-US" w:bidi="ar-SA"/>
      </w:rPr>
    </w:lvl>
    <w:lvl w:ilvl="1" w:tplc="6DFE2394">
      <w:numFmt w:val="bullet"/>
      <w:lvlText w:val="•"/>
      <w:lvlJc w:val="left"/>
      <w:pPr>
        <w:ind w:left="499" w:hanging="228"/>
      </w:pPr>
      <w:rPr>
        <w:rFonts w:hint="default"/>
        <w:lang w:val="hu-HU" w:eastAsia="en-US" w:bidi="ar-SA"/>
      </w:rPr>
    </w:lvl>
    <w:lvl w:ilvl="2" w:tplc="337EB1A6">
      <w:numFmt w:val="bullet"/>
      <w:lvlText w:val="•"/>
      <w:lvlJc w:val="left"/>
      <w:pPr>
        <w:ind w:left="659" w:hanging="228"/>
      </w:pPr>
      <w:rPr>
        <w:rFonts w:hint="default"/>
        <w:lang w:val="hu-HU" w:eastAsia="en-US" w:bidi="ar-SA"/>
      </w:rPr>
    </w:lvl>
    <w:lvl w:ilvl="3" w:tplc="B80ADBC4">
      <w:numFmt w:val="bullet"/>
      <w:lvlText w:val="•"/>
      <w:lvlJc w:val="left"/>
      <w:pPr>
        <w:ind w:left="818" w:hanging="228"/>
      </w:pPr>
      <w:rPr>
        <w:rFonts w:hint="default"/>
        <w:lang w:val="hu-HU" w:eastAsia="en-US" w:bidi="ar-SA"/>
      </w:rPr>
    </w:lvl>
    <w:lvl w:ilvl="4" w:tplc="7C8A3DD8">
      <w:numFmt w:val="bullet"/>
      <w:lvlText w:val="•"/>
      <w:lvlJc w:val="left"/>
      <w:pPr>
        <w:ind w:left="978" w:hanging="228"/>
      </w:pPr>
      <w:rPr>
        <w:rFonts w:hint="default"/>
        <w:lang w:val="hu-HU" w:eastAsia="en-US" w:bidi="ar-SA"/>
      </w:rPr>
    </w:lvl>
    <w:lvl w:ilvl="5" w:tplc="1BA2825E">
      <w:numFmt w:val="bullet"/>
      <w:lvlText w:val="•"/>
      <w:lvlJc w:val="left"/>
      <w:pPr>
        <w:ind w:left="1137" w:hanging="228"/>
      </w:pPr>
      <w:rPr>
        <w:rFonts w:hint="default"/>
        <w:lang w:val="hu-HU" w:eastAsia="en-US" w:bidi="ar-SA"/>
      </w:rPr>
    </w:lvl>
    <w:lvl w:ilvl="6" w:tplc="E872212A">
      <w:numFmt w:val="bullet"/>
      <w:lvlText w:val="•"/>
      <w:lvlJc w:val="left"/>
      <w:pPr>
        <w:ind w:left="1297" w:hanging="228"/>
      </w:pPr>
      <w:rPr>
        <w:rFonts w:hint="default"/>
        <w:lang w:val="hu-HU" w:eastAsia="en-US" w:bidi="ar-SA"/>
      </w:rPr>
    </w:lvl>
    <w:lvl w:ilvl="7" w:tplc="CC50C904">
      <w:numFmt w:val="bullet"/>
      <w:lvlText w:val="•"/>
      <w:lvlJc w:val="left"/>
      <w:pPr>
        <w:ind w:left="1456" w:hanging="228"/>
      </w:pPr>
      <w:rPr>
        <w:rFonts w:hint="default"/>
        <w:lang w:val="hu-HU" w:eastAsia="en-US" w:bidi="ar-SA"/>
      </w:rPr>
    </w:lvl>
    <w:lvl w:ilvl="8" w:tplc="2C0A0B8E">
      <w:numFmt w:val="bullet"/>
      <w:lvlText w:val="•"/>
      <w:lvlJc w:val="left"/>
      <w:pPr>
        <w:ind w:left="1616" w:hanging="228"/>
      </w:pPr>
      <w:rPr>
        <w:rFonts w:hint="default"/>
        <w:lang w:val="hu-HU" w:eastAsia="en-US" w:bidi="ar-SA"/>
      </w:rPr>
    </w:lvl>
  </w:abstractNum>
  <w:abstractNum w:abstractNumId="16" w15:restartNumberingAfterBreak="0">
    <w:nsid w:val="785A6FBC"/>
    <w:multiLevelType w:val="hybridMultilevel"/>
    <w:tmpl w:val="492EDF58"/>
    <w:lvl w:ilvl="0" w:tplc="E9282C48">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12"/>
  </w:num>
  <w:num w:numId="2">
    <w:abstractNumId w:val="3"/>
  </w:num>
  <w:num w:numId="3">
    <w:abstractNumId w:val="4"/>
  </w:num>
  <w:num w:numId="4">
    <w:abstractNumId w:val="10"/>
  </w:num>
  <w:num w:numId="5">
    <w:abstractNumId w:val="8"/>
  </w:num>
  <w:num w:numId="6">
    <w:abstractNumId w:val="14"/>
  </w:num>
  <w:num w:numId="7">
    <w:abstractNumId w:val="11"/>
  </w:num>
  <w:num w:numId="8">
    <w:abstractNumId w:val="5"/>
  </w:num>
  <w:num w:numId="9">
    <w:abstractNumId w:val="9"/>
  </w:num>
  <w:num w:numId="10">
    <w:abstractNumId w:val="6"/>
  </w:num>
  <w:num w:numId="11">
    <w:abstractNumId w:val="7"/>
  </w:num>
  <w:num w:numId="12">
    <w:abstractNumId w:val="15"/>
  </w:num>
  <w:num w:numId="13">
    <w:abstractNumId w:val="13"/>
  </w:num>
  <w:num w:numId="14">
    <w:abstractNumId w:val="0"/>
  </w:num>
  <w:num w:numId="15">
    <w:abstractNumId w:val="1"/>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236"/>
    <w:rsid w:val="000B695A"/>
    <w:rsid w:val="000D796D"/>
    <w:rsid w:val="004F55B3"/>
    <w:rsid w:val="005A32D8"/>
    <w:rsid w:val="005A3E31"/>
    <w:rsid w:val="00A412C9"/>
    <w:rsid w:val="00AA0CE0"/>
    <w:rsid w:val="00AA605F"/>
    <w:rsid w:val="00AC2C04"/>
    <w:rsid w:val="00B21757"/>
    <w:rsid w:val="00B74748"/>
    <w:rsid w:val="00B90BD1"/>
    <w:rsid w:val="00C65E64"/>
    <w:rsid w:val="00E42236"/>
    <w:rsid w:val="00F319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BC64"/>
  <w15:chartTrackingRefBased/>
  <w15:docId w15:val="{BBE76743-29C1-4212-917B-9837673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12C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412C9"/>
    <w:pPr>
      <w:autoSpaceDE w:val="0"/>
      <w:autoSpaceDN w:val="0"/>
      <w:adjustRightInd w:val="0"/>
      <w:spacing w:after="0" w:line="240" w:lineRule="auto"/>
    </w:pPr>
    <w:rPr>
      <w:rFonts w:ascii="Arial" w:hAnsi="Arial" w:cs="Arial"/>
      <w:color w:val="000000"/>
      <w:sz w:val="24"/>
      <w:szCs w:val="24"/>
    </w:rPr>
  </w:style>
  <w:style w:type="paragraph" w:styleId="Listaszerbekezds">
    <w:name w:val="List Paragraph"/>
    <w:basedOn w:val="Norml"/>
    <w:uiPriority w:val="34"/>
    <w:qFormat/>
    <w:rsid w:val="00A412C9"/>
    <w:pPr>
      <w:ind w:left="720"/>
      <w:contextualSpacing/>
    </w:pPr>
  </w:style>
  <w:style w:type="table" w:customStyle="1" w:styleId="TableNormal">
    <w:name w:val="Table Normal"/>
    <w:uiPriority w:val="2"/>
    <w:semiHidden/>
    <w:unhideWhenUsed/>
    <w:qFormat/>
    <w:rsid w:val="00A412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A412C9"/>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1592</Words>
  <Characters>10986</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Tulajdonos</dc:creator>
  <cp:keywords/>
  <dc:description/>
  <cp:lastModifiedBy>Tulajdonos</cp:lastModifiedBy>
  <cp:revision>5</cp:revision>
  <dcterms:created xsi:type="dcterms:W3CDTF">2021-10-06T06:01:00Z</dcterms:created>
  <dcterms:modified xsi:type="dcterms:W3CDTF">2021-10-06T08:22:00Z</dcterms:modified>
</cp:coreProperties>
</file>